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005" w:rsidRPr="00B83BAF" w:rsidRDefault="00E96005" w:rsidP="00E96005">
      <w:pPr>
        <w:spacing w:after="200" w:line="240" w:lineRule="auto"/>
        <w:jc w:val="both"/>
        <w:rPr>
          <w:rFonts w:ascii="Palatino Linotype" w:eastAsia="Times New Roman" w:hAnsi="Palatino Linotype" w:cs="Times New Roman"/>
          <w:sz w:val="24"/>
          <w:szCs w:val="24"/>
          <w:lang w:val="en-GB"/>
        </w:rPr>
      </w:pPr>
      <w:r w:rsidRPr="00B83BAF">
        <w:rPr>
          <w:rFonts w:ascii="Palatino Linotype" w:eastAsia="Times New Roman" w:hAnsi="Palatino Linotype" w:cs="Times New Roman"/>
          <w:sz w:val="24"/>
          <w:szCs w:val="24"/>
          <w:lang w:val="en-GB"/>
        </w:rPr>
        <w:t xml:space="preserve">   </w:t>
      </w:r>
    </w:p>
    <w:p w:rsidR="00E96005" w:rsidRPr="00B83BAF" w:rsidRDefault="00E96005" w:rsidP="00E96005">
      <w:pPr>
        <w:spacing w:after="0" w:line="240" w:lineRule="auto"/>
        <w:ind w:right="283"/>
        <w:jc w:val="center"/>
        <w:rPr>
          <w:rFonts w:ascii="Palatino Linotype" w:eastAsia="Times New Roman" w:hAnsi="Palatino Linotype" w:cs="Times New Roman"/>
          <w:b/>
          <w:sz w:val="28"/>
          <w:szCs w:val="24"/>
          <w:lang w:val="en-GB"/>
        </w:rPr>
      </w:pPr>
      <w:r w:rsidRPr="00B83BAF">
        <w:rPr>
          <w:rFonts w:ascii="Palatino Linotype" w:eastAsia="Times New Roman" w:hAnsi="Palatino Linotype" w:cs="Times New Roman"/>
          <w:b/>
          <w:noProof/>
        </w:rPr>
        <w:drawing>
          <wp:anchor distT="0" distB="0" distL="114300" distR="114300" simplePos="0" relativeHeight="251659264" behindDoc="0" locked="0" layoutInCell="1" allowOverlap="1" wp14:anchorId="2190200A" wp14:editId="3129F294">
            <wp:simplePos x="0" y="0"/>
            <wp:positionH relativeFrom="margin">
              <wp:posOffset>2191385</wp:posOffset>
            </wp:positionH>
            <wp:positionV relativeFrom="margin">
              <wp:posOffset>530860</wp:posOffset>
            </wp:positionV>
            <wp:extent cx="2092960" cy="165989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2960" cy="1659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6005" w:rsidRPr="00B83BAF" w:rsidRDefault="00E96005" w:rsidP="00E96005">
      <w:pPr>
        <w:spacing w:after="0" w:line="240" w:lineRule="auto"/>
        <w:ind w:right="283"/>
        <w:jc w:val="center"/>
        <w:rPr>
          <w:rFonts w:ascii="Palatino Linotype" w:eastAsia="Times New Roman" w:hAnsi="Palatino Linotype" w:cs="Times New Roman"/>
          <w:b/>
          <w:sz w:val="32"/>
          <w:szCs w:val="24"/>
          <w:lang w:val="en-GB"/>
        </w:rPr>
      </w:pPr>
    </w:p>
    <w:p w:rsidR="00E96005" w:rsidRPr="00B83BAF" w:rsidRDefault="00E96005" w:rsidP="00E96005">
      <w:pPr>
        <w:spacing w:after="0" w:line="240" w:lineRule="auto"/>
        <w:ind w:right="283"/>
        <w:jc w:val="center"/>
        <w:rPr>
          <w:rFonts w:ascii="Palatino Linotype" w:eastAsia="Times New Roman" w:hAnsi="Palatino Linotype" w:cs="Times New Roman"/>
          <w:b/>
          <w:sz w:val="32"/>
          <w:szCs w:val="24"/>
          <w:lang w:val="en-GB"/>
        </w:rPr>
      </w:pPr>
    </w:p>
    <w:p w:rsidR="00E96005" w:rsidRPr="00B83BAF" w:rsidRDefault="00E96005" w:rsidP="00E96005">
      <w:pPr>
        <w:spacing w:after="0" w:line="240" w:lineRule="auto"/>
        <w:ind w:right="283"/>
        <w:jc w:val="center"/>
        <w:rPr>
          <w:rFonts w:ascii="Palatino Linotype" w:eastAsia="Times New Roman" w:hAnsi="Palatino Linotype" w:cs="Times New Roman"/>
          <w:b/>
          <w:sz w:val="32"/>
          <w:szCs w:val="24"/>
          <w:lang w:val="en-GB"/>
        </w:rPr>
      </w:pPr>
    </w:p>
    <w:p w:rsidR="00E96005" w:rsidRPr="00B83BAF" w:rsidRDefault="00E96005" w:rsidP="00E96005">
      <w:pPr>
        <w:spacing w:after="0" w:line="240" w:lineRule="auto"/>
        <w:ind w:right="283"/>
        <w:jc w:val="center"/>
        <w:rPr>
          <w:rFonts w:ascii="Palatino Linotype" w:eastAsia="Times New Roman" w:hAnsi="Palatino Linotype" w:cs="Times New Roman"/>
          <w:b/>
          <w:sz w:val="32"/>
          <w:szCs w:val="24"/>
          <w:lang w:val="en-GB"/>
        </w:rPr>
      </w:pPr>
    </w:p>
    <w:p w:rsidR="00E96005" w:rsidRPr="00B83BAF" w:rsidRDefault="00E96005" w:rsidP="00E96005">
      <w:pPr>
        <w:spacing w:after="0" w:line="240" w:lineRule="auto"/>
        <w:ind w:right="283"/>
        <w:jc w:val="center"/>
        <w:rPr>
          <w:rFonts w:ascii="Palatino Linotype" w:eastAsia="Times New Roman" w:hAnsi="Palatino Linotype" w:cs="Times New Roman"/>
          <w:b/>
          <w:sz w:val="32"/>
          <w:szCs w:val="24"/>
          <w:lang w:val="en-GB"/>
        </w:rPr>
      </w:pPr>
    </w:p>
    <w:p w:rsidR="00E96005" w:rsidRPr="00B83BAF" w:rsidRDefault="00E96005" w:rsidP="00E96005">
      <w:pPr>
        <w:spacing w:after="0" w:line="240" w:lineRule="auto"/>
        <w:ind w:right="283"/>
        <w:jc w:val="center"/>
        <w:rPr>
          <w:rFonts w:ascii="Palatino Linotype" w:eastAsia="Times New Roman" w:hAnsi="Palatino Linotype" w:cs="Times New Roman"/>
          <w:b/>
          <w:sz w:val="32"/>
          <w:szCs w:val="24"/>
          <w:lang w:val="en-GB"/>
        </w:rPr>
      </w:pPr>
    </w:p>
    <w:p w:rsidR="00E96005" w:rsidRPr="00B83BAF" w:rsidRDefault="00E96005" w:rsidP="00E96005">
      <w:pPr>
        <w:spacing w:after="0" w:line="240" w:lineRule="auto"/>
        <w:ind w:right="283"/>
        <w:jc w:val="center"/>
        <w:rPr>
          <w:rFonts w:ascii="Palatino Linotype" w:eastAsia="Times New Roman" w:hAnsi="Palatino Linotype" w:cs="Times New Roman"/>
          <w:b/>
          <w:sz w:val="32"/>
          <w:szCs w:val="24"/>
          <w:lang w:val="en-GB"/>
        </w:rPr>
      </w:pPr>
    </w:p>
    <w:p w:rsidR="00E96005" w:rsidRPr="00B83BAF" w:rsidRDefault="00E96005" w:rsidP="00E96005">
      <w:pPr>
        <w:spacing w:after="0" w:line="240" w:lineRule="auto"/>
        <w:jc w:val="center"/>
        <w:rPr>
          <w:rFonts w:ascii="Palatino Linotype" w:eastAsia="Times New Roman" w:hAnsi="Palatino Linotype" w:cs="Times New Roman"/>
          <w:sz w:val="24"/>
          <w:szCs w:val="24"/>
          <w:lang w:val="en-GB"/>
        </w:rPr>
      </w:pPr>
      <w:r w:rsidRPr="00B83BAF">
        <w:rPr>
          <w:rFonts w:ascii="Palatino Linotype" w:eastAsia="Times New Roman" w:hAnsi="Palatino Linotype" w:cs="Times New Roman"/>
          <w:b/>
          <w:sz w:val="24"/>
          <w:szCs w:val="24"/>
          <w:lang w:val="en-GB"/>
        </w:rPr>
        <w:t>________________________________________________________</w:t>
      </w:r>
    </w:p>
    <w:p w:rsidR="00E96005" w:rsidRPr="00B83BAF" w:rsidRDefault="00E96005" w:rsidP="00E96005">
      <w:pPr>
        <w:spacing w:after="0" w:line="240" w:lineRule="auto"/>
        <w:ind w:right="283"/>
        <w:jc w:val="center"/>
        <w:rPr>
          <w:rFonts w:ascii="Palatino Linotype" w:eastAsia="Times New Roman" w:hAnsi="Palatino Linotype" w:cs="Times New Roman"/>
          <w:b/>
          <w:color w:val="1F3864"/>
          <w:sz w:val="40"/>
          <w:szCs w:val="24"/>
          <w:lang w:val="en-GB"/>
        </w:rPr>
      </w:pPr>
    </w:p>
    <w:p w:rsidR="00E96005" w:rsidRPr="00B83BAF" w:rsidRDefault="00E96005" w:rsidP="00E96005">
      <w:pPr>
        <w:spacing w:after="0" w:line="240" w:lineRule="auto"/>
        <w:ind w:right="283"/>
        <w:jc w:val="center"/>
        <w:rPr>
          <w:rFonts w:ascii="Palatino Linotype" w:eastAsia="Times New Roman" w:hAnsi="Palatino Linotype" w:cs="Times New Roman"/>
          <w:b/>
          <w:color w:val="1F3864"/>
          <w:sz w:val="40"/>
          <w:szCs w:val="24"/>
          <w:lang w:val="en-GB"/>
        </w:rPr>
      </w:pPr>
      <w:r w:rsidRPr="00B83BAF">
        <w:rPr>
          <w:rFonts w:ascii="Palatino Linotype" w:eastAsia="Times New Roman" w:hAnsi="Palatino Linotype" w:cs="Times New Roman"/>
          <w:b/>
          <w:color w:val="1F3864"/>
          <w:sz w:val="40"/>
          <w:szCs w:val="24"/>
          <w:lang w:val="en-GB"/>
        </w:rPr>
        <w:t>LEGISLATION UPDATE</w:t>
      </w:r>
    </w:p>
    <w:p w:rsidR="00E96005" w:rsidRPr="00B83BAF" w:rsidRDefault="00E96005" w:rsidP="00E96005">
      <w:pPr>
        <w:spacing w:after="0" w:line="240" w:lineRule="auto"/>
        <w:ind w:right="283"/>
        <w:jc w:val="center"/>
        <w:rPr>
          <w:rFonts w:ascii="Palatino Linotype" w:eastAsia="Times New Roman" w:hAnsi="Palatino Linotype" w:cs="Times New Roman"/>
          <w:sz w:val="28"/>
          <w:szCs w:val="24"/>
          <w:lang w:val="en-GB"/>
        </w:rPr>
      </w:pPr>
    </w:p>
    <w:p w:rsidR="00E96005" w:rsidRPr="00B83BAF" w:rsidRDefault="00E96005" w:rsidP="00E96005">
      <w:pPr>
        <w:spacing w:after="0" w:line="240" w:lineRule="auto"/>
        <w:ind w:right="283"/>
        <w:jc w:val="center"/>
        <w:rPr>
          <w:rFonts w:ascii="Palatino Linotype" w:eastAsia="Times New Roman" w:hAnsi="Palatino Linotype" w:cs="Times New Roman"/>
          <w:sz w:val="28"/>
          <w:szCs w:val="24"/>
          <w:lang w:val="en-GB"/>
        </w:rPr>
      </w:pPr>
      <w:r w:rsidRPr="00B83BAF">
        <w:rPr>
          <w:rFonts w:ascii="Palatino Linotype" w:eastAsia="Times New Roman" w:hAnsi="Palatino Linotype" w:cs="Times New Roman"/>
          <w:sz w:val="28"/>
          <w:szCs w:val="24"/>
          <w:lang w:val="en-GB"/>
        </w:rPr>
        <w:t xml:space="preserve">BHM Law Firm cares about your business </w:t>
      </w:r>
    </w:p>
    <w:p w:rsidR="00E96005" w:rsidRPr="00B83BAF" w:rsidRDefault="00E96005" w:rsidP="00E96005">
      <w:pPr>
        <w:spacing w:after="0" w:line="240" w:lineRule="auto"/>
        <w:ind w:right="283"/>
        <w:jc w:val="center"/>
        <w:rPr>
          <w:rFonts w:ascii="Palatino Linotype" w:eastAsia="Times New Roman" w:hAnsi="Palatino Linotype" w:cs="Times New Roman"/>
          <w:sz w:val="28"/>
          <w:szCs w:val="24"/>
          <w:lang w:val="en-GB"/>
        </w:rPr>
      </w:pPr>
      <w:proofErr w:type="gramStart"/>
      <w:r w:rsidRPr="00B83BAF">
        <w:rPr>
          <w:rFonts w:ascii="Palatino Linotype" w:eastAsia="Times New Roman" w:hAnsi="Palatino Linotype" w:cs="Times New Roman"/>
          <w:sz w:val="28"/>
          <w:szCs w:val="24"/>
          <w:lang w:val="en-GB"/>
        </w:rPr>
        <w:t>and</w:t>
      </w:r>
      <w:proofErr w:type="gramEnd"/>
      <w:r w:rsidRPr="00B83BAF">
        <w:rPr>
          <w:rFonts w:ascii="Palatino Linotype" w:eastAsia="Times New Roman" w:hAnsi="Palatino Linotype" w:cs="Times New Roman"/>
          <w:sz w:val="28"/>
          <w:szCs w:val="24"/>
          <w:lang w:val="en-GB"/>
        </w:rPr>
        <w:t xml:space="preserve"> keeps you up-to-date </w:t>
      </w:r>
    </w:p>
    <w:p w:rsidR="00E96005" w:rsidRPr="00B83BAF" w:rsidRDefault="00E96005" w:rsidP="00E96005">
      <w:pPr>
        <w:spacing w:after="0" w:line="240" w:lineRule="auto"/>
        <w:ind w:right="283"/>
        <w:jc w:val="center"/>
        <w:rPr>
          <w:rFonts w:ascii="Palatino Linotype" w:eastAsia="Times New Roman" w:hAnsi="Palatino Linotype" w:cs="Times New Roman"/>
          <w:sz w:val="28"/>
          <w:szCs w:val="24"/>
          <w:lang w:val="en-GB"/>
        </w:rPr>
      </w:pPr>
      <w:proofErr w:type="gramStart"/>
      <w:r w:rsidRPr="00B83BAF">
        <w:rPr>
          <w:rFonts w:ascii="Palatino Linotype" w:eastAsia="Times New Roman" w:hAnsi="Palatino Linotype" w:cs="Times New Roman"/>
          <w:sz w:val="28"/>
          <w:szCs w:val="24"/>
          <w:lang w:val="en-GB"/>
        </w:rPr>
        <w:t>on</w:t>
      </w:r>
      <w:proofErr w:type="gramEnd"/>
      <w:r w:rsidRPr="00B83BAF">
        <w:rPr>
          <w:rFonts w:ascii="Palatino Linotype" w:eastAsia="Times New Roman" w:hAnsi="Palatino Linotype" w:cs="Times New Roman"/>
          <w:sz w:val="28"/>
          <w:szCs w:val="24"/>
          <w:lang w:val="en-GB"/>
        </w:rPr>
        <w:t xml:space="preserve"> the latest developments in the legislation </w:t>
      </w:r>
    </w:p>
    <w:p w:rsidR="00E96005" w:rsidRPr="00B83BAF" w:rsidRDefault="00E96005" w:rsidP="00E96005">
      <w:pPr>
        <w:spacing w:after="0" w:line="240" w:lineRule="auto"/>
        <w:ind w:right="283"/>
        <w:jc w:val="center"/>
        <w:rPr>
          <w:rFonts w:ascii="Palatino Linotype" w:eastAsia="Times New Roman" w:hAnsi="Palatino Linotype" w:cs="Times New Roman"/>
          <w:sz w:val="24"/>
          <w:szCs w:val="24"/>
          <w:lang w:val="en-GB"/>
        </w:rPr>
      </w:pPr>
    </w:p>
    <w:p w:rsidR="00E96005" w:rsidRPr="00B83BAF" w:rsidRDefault="00E96005" w:rsidP="00E96005">
      <w:pPr>
        <w:spacing w:after="0" w:line="240" w:lineRule="auto"/>
        <w:ind w:right="283"/>
        <w:jc w:val="center"/>
        <w:rPr>
          <w:rFonts w:ascii="Palatino Linotype" w:eastAsia="Times New Roman" w:hAnsi="Palatino Linotype" w:cs="Times New Roman"/>
          <w:sz w:val="24"/>
          <w:szCs w:val="24"/>
          <w:lang w:val="en-GB"/>
        </w:rPr>
      </w:pPr>
    </w:p>
    <w:p w:rsidR="00E96005" w:rsidRPr="00B83BAF" w:rsidRDefault="00AB2799" w:rsidP="00E96005">
      <w:pPr>
        <w:spacing w:after="0" w:line="240" w:lineRule="auto"/>
        <w:ind w:right="283"/>
        <w:jc w:val="center"/>
        <w:rPr>
          <w:rFonts w:ascii="Palatino Linotype" w:eastAsia="Times New Roman" w:hAnsi="Palatino Linotype" w:cs="Times New Roman"/>
          <w:sz w:val="24"/>
          <w:szCs w:val="24"/>
          <w:lang w:val="en-GB"/>
        </w:rPr>
      </w:pPr>
      <w:r>
        <w:rPr>
          <w:rFonts w:ascii="Palatino Linotype" w:eastAsia="Times New Roman" w:hAnsi="Palatino Linotype" w:cs="Times New Roman"/>
          <w:sz w:val="24"/>
          <w:szCs w:val="24"/>
          <w:lang w:val="en-GB"/>
        </w:rPr>
        <w:t>March-</w:t>
      </w:r>
      <w:r w:rsidR="00DF53ED">
        <w:rPr>
          <w:rFonts w:ascii="Palatino Linotype" w:eastAsia="Times New Roman" w:hAnsi="Palatino Linotype" w:cs="Times New Roman"/>
          <w:sz w:val="24"/>
          <w:szCs w:val="24"/>
          <w:lang w:val="en-GB"/>
        </w:rPr>
        <w:t>June</w:t>
      </w:r>
      <w:r w:rsidR="00D9183F">
        <w:rPr>
          <w:rFonts w:ascii="Palatino Linotype" w:eastAsia="Times New Roman" w:hAnsi="Palatino Linotype" w:cs="Times New Roman"/>
          <w:sz w:val="24"/>
          <w:szCs w:val="24"/>
          <w:lang w:val="en-GB"/>
        </w:rPr>
        <w:t>, 2024</w:t>
      </w:r>
    </w:p>
    <w:p w:rsidR="00E96005" w:rsidRPr="00AB2799" w:rsidRDefault="00E96005" w:rsidP="00AB2799">
      <w:pPr>
        <w:spacing w:after="0" w:line="240" w:lineRule="auto"/>
        <w:jc w:val="center"/>
        <w:rPr>
          <w:rFonts w:ascii="Palatino Linotype" w:eastAsia="Times New Roman" w:hAnsi="Palatino Linotype" w:cs="Times New Roman"/>
          <w:sz w:val="24"/>
          <w:szCs w:val="24"/>
          <w:lang w:val="en-GB"/>
        </w:rPr>
      </w:pPr>
      <w:r w:rsidRPr="00B83BAF">
        <w:rPr>
          <w:rFonts w:ascii="Palatino Linotype" w:eastAsia="Times New Roman" w:hAnsi="Palatino Linotype" w:cs="Times New Roman"/>
          <w:b/>
          <w:sz w:val="24"/>
          <w:szCs w:val="24"/>
          <w:lang w:val="en-GB"/>
        </w:rPr>
        <w:t>________________________________________________________</w:t>
      </w:r>
    </w:p>
    <w:p w:rsidR="00E96005" w:rsidRPr="00B83BAF" w:rsidRDefault="00E96005" w:rsidP="00E96005">
      <w:pPr>
        <w:spacing w:after="0" w:line="240" w:lineRule="auto"/>
        <w:ind w:right="283"/>
        <w:jc w:val="center"/>
        <w:rPr>
          <w:rFonts w:ascii="Palatino Linotype" w:eastAsia="Times New Roman" w:hAnsi="Palatino Linotype" w:cs="Times New Roman"/>
          <w:b/>
          <w:sz w:val="32"/>
          <w:szCs w:val="24"/>
          <w:lang w:val="en-GB"/>
        </w:rPr>
      </w:pPr>
    </w:p>
    <w:p w:rsidR="00E96005" w:rsidRPr="00B83BAF" w:rsidRDefault="00E96005" w:rsidP="00E96005">
      <w:pPr>
        <w:spacing w:after="0" w:line="240" w:lineRule="auto"/>
        <w:ind w:right="283"/>
        <w:jc w:val="center"/>
        <w:rPr>
          <w:rFonts w:ascii="Palatino Linotype" w:eastAsia="Times New Roman" w:hAnsi="Palatino Linotype" w:cs="Times New Roman"/>
          <w:b/>
          <w:sz w:val="32"/>
          <w:szCs w:val="24"/>
          <w:lang w:val="en-GB"/>
        </w:rPr>
      </w:pPr>
    </w:p>
    <w:p w:rsidR="00E96005" w:rsidRPr="00B83BAF" w:rsidRDefault="00AB2799" w:rsidP="00E96005">
      <w:pPr>
        <w:spacing w:after="0" w:line="240" w:lineRule="auto"/>
        <w:ind w:right="283"/>
        <w:jc w:val="center"/>
        <w:rPr>
          <w:rFonts w:ascii="Palatino Linotype" w:eastAsia="Times New Roman" w:hAnsi="Palatino Linotype" w:cs="Times New Roman"/>
          <w:b/>
          <w:sz w:val="32"/>
          <w:szCs w:val="24"/>
          <w:lang w:val="en-GB"/>
        </w:rPr>
      </w:pPr>
      <w:r>
        <w:rPr>
          <w:rFonts w:ascii="Palatino Linotype" w:eastAsia="Times New Roman" w:hAnsi="Palatino Linotype" w:cs="Times New Roman"/>
          <w:b/>
          <w:noProof/>
          <w:sz w:val="32"/>
          <w:szCs w:val="24"/>
        </w:rPr>
        <w:drawing>
          <wp:inline distT="0" distB="0" distL="0" distR="0" wp14:anchorId="65D23D87" wp14:editId="4D8F5350">
            <wp:extent cx="1853074" cy="23439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EA_Leading_firm_2024-272x300.jpg"/>
                    <pic:cNvPicPr/>
                  </pic:nvPicPr>
                  <pic:blipFill>
                    <a:blip r:embed="rId6">
                      <a:extLst>
                        <a:ext uri="{28A0092B-C50C-407E-A947-70E740481C1C}">
                          <a14:useLocalDpi xmlns:a14="http://schemas.microsoft.com/office/drawing/2010/main" val="0"/>
                        </a:ext>
                      </a:extLst>
                    </a:blip>
                    <a:stretch>
                      <a:fillRect/>
                    </a:stretch>
                  </pic:blipFill>
                  <pic:spPr>
                    <a:xfrm>
                      <a:off x="0" y="0"/>
                      <a:ext cx="1909687" cy="2415605"/>
                    </a:xfrm>
                    <a:prstGeom prst="rect">
                      <a:avLst/>
                    </a:prstGeom>
                  </pic:spPr>
                </pic:pic>
              </a:graphicData>
            </a:graphic>
          </wp:inline>
        </w:drawing>
      </w:r>
      <w:r>
        <w:rPr>
          <w:rFonts w:ascii="Palatino Linotype" w:eastAsia="Times New Roman" w:hAnsi="Palatino Linotype" w:cs="Times New Roman"/>
          <w:b/>
          <w:noProof/>
          <w:sz w:val="32"/>
          <w:szCs w:val="24"/>
        </w:rPr>
        <w:drawing>
          <wp:inline distT="0" distB="0" distL="0" distR="0" wp14:anchorId="41F10496" wp14:editId="5649C063">
            <wp:extent cx="1432761" cy="2340282"/>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FLR1000_2023-24_Top_Tier_Fir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7760" cy="2430117"/>
                    </a:xfrm>
                    <a:prstGeom prst="rect">
                      <a:avLst/>
                    </a:prstGeom>
                  </pic:spPr>
                </pic:pic>
              </a:graphicData>
            </a:graphic>
          </wp:inline>
        </w:drawing>
      </w:r>
    </w:p>
    <w:tbl>
      <w:tblPr>
        <w:tblStyle w:val="TableGrid1"/>
        <w:tblpPr w:leftFromText="180" w:rightFromText="180" w:horzAnchor="margin" w:tblpXSpec="center" w:tblpY="-474"/>
        <w:tblW w:w="11912" w:type="dxa"/>
        <w:tblLook w:val="04A0" w:firstRow="1" w:lastRow="0" w:firstColumn="1" w:lastColumn="0" w:noHBand="0" w:noVBand="1"/>
      </w:tblPr>
      <w:tblGrid>
        <w:gridCol w:w="4410"/>
        <w:gridCol w:w="7502"/>
      </w:tblGrid>
      <w:tr w:rsidR="00E96005" w:rsidRPr="00B83BAF" w:rsidTr="00AA090D">
        <w:tc>
          <w:tcPr>
            <w:tcW w:w="4410" w:type="dxa"/>
            <w:tcBorders>
              <w:top w:val="single" w:sz="4" w:space="0" w:color="B4C6E7" w:themeColor="accent5" w:themeTint="66"/>
              <w:left w:val="nil"/>
              <w:bottom w:val="single" w:sz="4" w:space="0" w:color="B4C6E7" w:themeColor="accent5" w:themeTint="66"/>
              <w:right w:val="single" w:sz="4" w:space="0" w:color="B4C6E7" w:themeColor="accent5" w:themeTint="66"/>
            </w:tcBorders>
            <w:shd w:val="clear" w:color="auto" w:fill="D9E2F3"/>
          </w:tcPr>
          <w:p w:rsidR="00E96005" w:rsidRPr="00B83BAF" w:rsidRDefault="00E96005" w:rsidP="002A3742">
            <w:pPr>
              <w:ind w:left="170"/>
              <w:jc w:val="center"/>
              <w:rPr>
                <w:rFonts w:ascii="Palatino Linotype" w:hAnsi="Palatino Linotype" w:cs="Times New Roman"/>
                <w:b/>
                <w:sz w:val="26"/>
                <w:szCs w:val="26"/>
                <w:lang w:val="en-GB"/>
              </w:rPr>
            </w:pPr>
          </w:p>
          <w:p w:rsidR="00E96005" w:rsidRPr="00B83BAF" w:rsidRDefault="00E96005" w:rsidP="002A3742">
            <w:pPr>
              <w:ind w:left="170"/>
              <w:jc w:val="center"/>
              <w:rPr>
                <w:rFonts w:ascii="Palatino Linotype" w:hAnsi="Palatino Linotype" w:cs="Times New Roman"/>
                <w:b/>
                <w:sz w:val="26"/>
                <w:szCs w:val="26"/>
                <w:lang w:val="en-GB"/>
              </w:rPr>
            </w:pPr>
            <w:r w:rsidRPr="00B83BAF">
              <w:rPr>
                <w:rFonts w:ascii="Palatino Linotype" w:hAnsi="Palatino Linotype" w:cs="Times New Roman"/>
                <w:b/>
                <w:sz w:val="26"/>
                <w:szCs w:val="26"/>
                <w:lang w:val="en-GB"/>
              </w:rPr>
              <w:t>Date, heading</w:t>
            </w:r>
          </w:p>
          <w:p w:rsidR="00E96005" w:rsidRPr="00B83BAF" w:rsidRDefault="00E96005" w:rsidP="002A3742">
            <w:pPr>
              <w:ind w:left="170"/>
              <w:rPr>
                <w:rFonts w:ascii="Palatino Linotype" w:hAnsi="Palatino Linotype" w:cs="Times New Roman"/>
                <w:sz w:val="26"/>
                <w:szCs w:val="26"/>
                <w:lang w:val="en-GB"/>
              </w:rPr>
            </w:pPr>
          </w:p>
        </w:tc>
        <w:tc>
          <w:tcPr>
            <w:tcW w:w="7502" w:type="dxa"/>
            <w:tcBorders>
              <w:top w:val="single" w:sz="4" w:space="0" w:color="B4C6E7" w:themeColor="accent5" w:themeTint="66"/>
              <w:left w:val="single" w:sz="4" w:space="0" w:color="B4C6E7" w:themeColor="accent5" w:themeTint="66"/>
              <w:bottom w:val="single" w:sz="4" w:space="0" w:color="B4C6E7" w:themeColor="accent5" w:themeTint="66"/>
              <w:right w:val="nil"/>
            </w:tcBorders>
            <w:shd w:val="clear" w:color="auto" w:fill="auto"/>
          </w:tcPr>
          <w:p w:rsidR="00E96005" w:rsidRPr="00B83BAF" w:rsidRDefault="00E96005" w:rsidP="002A3742">
            <w:pPr>
              <w:ind w:right="283"/>
              <w:jc w:val="center"/>
              <w:rPr>
                <w:rFonts w:ascii="Palatino Linotype" w:hAnsi="Palatino Linotype" w:cs="Times New Roman"/>
                <w:b/>
                <w:sz w:val="26"/>
                <w:szCs w:val="26"/>
                <w:lang w:val="en-GB"/>
              </w:rPr>
            </w:pPr>
          </w:p>
          <w:p w:rsidR="00E96005" w:rsidRPr="00B83BAF" w:rsidRDefault="00E96005" w:rsidP="002A3742">
            <w:pPr>
              <w:ind w:right="283"/>
              <w:jc w:val="center"/>
              <w:rPr>
                <w:rFonts w:ascii="Palatino Linotype" w:hAnsi="Palatino Linotype" w:cs="Times New Roman"/>
                <w:b/>
                <w:sz w:val="26"/>
                <w:szCs w:val="26"/>
                <w:lang w:val="en-GB"/>
              </w:rPr>
            </w:pPr>
            <w:r w:rsidRPr="00B83BAF">
              <w:rPr>
                <w:rFonts w:ascii="Palatino Linotype" w:hAnsi="Palatino Linotype" w:cs="Times New Roman"/>
                <w:b/>
                <w:sz w:val="26"/>
                <w:szCs w:val="26"/>
                <w:lang w:val="en-GB"/>
              </w:rPr>
              <w:t>Updates</w:t>
            </w:r>
          </w:p>
        </w:tc>
      </w:tr>
      <w:tr w:rsidR="008454E8" w:rsidRPr="00D95FC5" w:rsidTr="00AA090D">
        <w:tc>
          <w:tcPr>
            <w:tcW w:w="4410" w:type="dxa"/>
            <w:tcBorders>
              <w:top w:val="single" w:sz="4" w:space="0" w:color="B4C6E7" w:themeColor="accent5" w:themeTint="66"/>
              <w:left w:val="nil"/>
              <w:bottom w:val="single" w:sz="4" w:space="0" w:color="B4C6E7" w:themeColor="accent5" w:themeTint="66"/>
              <w:right w:val="single" w:sz="4" w:space="0" w:color="B4C6E7" w:themeColor="accent5" w:themeTint="66"/>
            </w:tcBorders>
            <w:shd w:val="clear" w:color="auto" w:fill="D9E2F3"/>
          </w:tcPr>
          <w:p w:rsidR="008454E8" w:rsidRPr="002E01FB" w:rsidRDefault="00AB2799" w:rsidP="008454E8">
            <w:pPr>
              <w:ind w:left="170"/>
              <w:jc w:val="center"/>
              <w:rPr>
                <w:rFonts w:ascii="Palatino Linotype" w:hAnsi="Palatino Linotype" w:cs="Times New Roman"/>
                <w:b/>
                <w:i/>
                <w:lang w:val="az-Latn-AZ"/>
              </w:rPr>
            </w:pPr>
            <w:r>
              <w:rPr>
                <w:rFonts w:ascii="Palatino Linotype" w:hAnsi="Palatino Linotype" w:cs="Times New Roman"/>
                <w:b/>
                <w:i/>
                <w:lang w:val="en-GB"/>
              </w:rPr>
              <w:t>28 March</w:t>
            </w:r>
            <w:r w:rsidR="008454E8">
              <w:rPr>
                <w:rFonts w:ascii="Palatino Linotype" w:hAnsi="Palatino Linotype" w:cs="Times New Roman"/>
                <w:b/>
                <w:i/>
                <w:lang w:val="en-GB"/>
              </w:rPr>
              <w:t>, 2024</w:t>
            </w:r>
          </w:p>
          <w:p w:rsidR="008454E8" w:rsidRPr="00AB2799" w:rsidRDefault="0081333B" w:rsidP="00AB2799">
            <w:pPr>
              <w:ind w:left="170"/>
              <w:jc w:val="center"/>
              <w:rPr>
                <w:rFonts w:ascii="Palatino Linotype" w:hAnsi="Palatino Linotype" w:cs="Times New Roman"/>
                <w:i/>
                <w:lang w:val="en-GB"/>
              </w:rPr>
            </w:pPr>
            <w:r>
              <w:rPr>
                <w:rFonts w:ascii="Palatino Linotype" w:hAnsi="Palatino Linotype" w:cs="Times New Roman"/>
                <w:i/>
                <w:lang w:val="en-GB"/>
              </w:rPr>
              <w:t>C</w:t>
            </w:r>
            <w:r w:rsidR="00AB2799" w:rsidRPr="00AB2799">
              <w:rPr>
                <w:rFonts w:ascii="Palatino Linotype" w:hAnsi="Palatino Linotype" w:cs="Times New Roman"/>
                <w:i/>
                <w:lang w:val="en-GB"/>
              </w:rPr>
              <w:t>larification on toll roads</w:t>
            </w:r>
          </w:p>
        </w:tc>
        <w:tc>
          <w:tcPr>
            <w:tcW w:w="7502" w:type="dxa"/>
            <w:tcBorders>
              <w:top w:val="single" w:sz="4" w:space="0" w:color="B4C6E7" w:themeColor="accent5" w:themeTint="66"/>
              <w:left w:val="single" w:sz="4" w:space="0" w:color="B4C6E7" w:themeColor="accent5" w:themeTint="66"/>
              <w:bottom w:val="single" w:sz="4" w:space="0" w:color="B4C6E7" w:themeColor="accent5" w:themeTint="66"/>
              <w:right w:val="nil"/>
            </w:tcBorders>
            <w:shd w:val="clear" w:color="auto" w:fill="auto"/>
          </w:tcPr>
          <w:p w:rsidR="005D3A7E" w:rsidRDefault="0081333B" w:rsidP="0081333B">
            <w:pPr>
              <w:ind w:left="170" w:right="283"/>
              <w:jc w:val="both"/>
              <w:rPr>
                <w:rFonts w:ascii="Palatino Linotype" w:hAnsi="Palatino Linotype" w:cs="Times New Roman"/>
              </w:rPr>
            </w:pPr>
            <w:r>
              <w:rPr>
                <w:rFonts w:ascii="Palatino Linotype" w:hAnsi="Palatino Linotype" w:cs="Times New Roman"/>
                <w:lang w:val="en-GB"/>
              </w:rPr>
              <w:t>T</w:t>
            </w:r>
            <w:r w:rsidRPr="0081333B">
              <w:rPr>
                <w:rFonts w:ascii="Palatino Linotype" w:hAnsi="Palatino Linotype" w:cs="Times New Roman"/>
                <w:lang w:val="en-GB"/>
              </w:rPr>
              <w:t>he following has bee</w:t>
            </w:r>
            <w:r>
              <w:rPr>
                <w:rFonts w:ascii="Palatino Linotype" w:hAnsi="Palatino Linotype" w:cs="Times New Roman"/>
                <w:lang w:val="en-GB"/>
              </w:rPr>
              <w:t>n added to article 19-1 of the L</w:t>
            </w:r>
            <w:r w:rsidRPr="0081333B">
              <w:rPr>
                <w:rFonts w:ascii="Palatino Linotype" w:hAnsi="Palatino Linotype" w:cs="Times New Roman"/>
                <w:lang w:val="en-GB"/>
              </w:rPr>
              <w:t xml:space="preserve">aw on </w:t>
            </w:r>
            <w:r>
              <w:rPr>
                <w:rFonts w:ascii="Palatino Linotype" w:hAnsi="Palatino Linotype" w:cs="Times New Roman"/>
                <w:lang w:val="en-GB"/>
              </w:rPr>
              <w:t>“</w:t>
            </w:r>
            <w:r w:rsidR="005D3A7E">
              <w:rPr>
                <w:rFonts w:ascii="Palatino Linotype" w:hAnsi="Palatino Linotype" w:cs="Times New Roman"/>
                <w:lang w:val="en-GB"/>
              </w:rPr>
              <w:t>High</w:t>
            </w:r>
            <w:r w:rsidR="005D3A7E">
              <w:rPr>
                <w:rFonts w:ascii="Palatino Linotype" w:hAnsi="Palatino Linotype" w:cs="Times New Roman"/>
              </w:rPr>
              <w:t>way</w:t>
            </w:r>
            <w:r>
              <w:rPr>
                <w:rFonts w:ascii="Palatino Linotype" w:hAnsi="Palatino Linotype" w:cs="Times New Roman"/>
              </w:rPr>
              <w:t>”:</w:t>
            </w:r>
          </w:p>
          <w:p w:rsidR="002A3742" w:rsidRDefault="0081333B" w:rsidP="0081333B">
            <w:pPr>
              <w:ind w:left="170" w:right="283"/>
              <w:jc w:val="both"/>
              <w:rPr>
                <w:rFonts w:ascii="Palatino Linotype" w:hAnsi="Palatino Linotype" w:cs="Times New Roman"/>
                <w:lang w:val="en-GB"/>
              </w:rPr>
            </w:pPr>
            <w:r>
              <w:rPr>
                <w:rFonts w:ascii="Palatino Linotype" w:hAnsi="Palatino Linotype" w:cs="Times New Roman"/>
              </w:rPr>
              <w:t xml:space="preserve"> </w:t>
            </w:r>
          </w:p>
          <w:p w:rsidR="0081333B" w:rsidRPr="0081333B" w:rsidRDefault="0081333B" w:rsidP="0081333B">
            <w:pPr>
              <w:pStyle w:val="ListParagraph"/>
              <w:numPr>
                <w:ilvl w:val="0"/>
                <w:numId w:val="4"/>
              </w:numPr>
              <w:ind w:right="283"/>
              <w:jc w:val="both"/>
              <w:rPr>
                <w:rStyle w:val="Hyperlink"/>
                <w:rFonts w:ascii="Palatino Linotype" w:hAnsi="Palatino Linotype" w:cs="Times New Roman"/>
                <w:i/>
                <w:color w:val="auto"/>
                <w:u w:val="none"/>
                <w:lang w:val="en-GB"/>
              </w:rPr>
            </w:pPr>
            <w:r w:rsidRPr="0081333B">
              <w:rPr>
                <w:rStyle w:val="Hyperlink"/>
                <w:rFonts w:ascii="Palatino Linotype" w:hAnsi="Palatino Linotype" w:cs="Times New Roman"/>
                <w:i/>
                <w:color w:val="auto"/>
                <w:u w:val="none"/>
                <w:lang w:val="en-GB"/>
              </w:rPr>
              <w:t>The amount of payment for vehicles traveling on each highway d</w:t>
            </w:r>
            <w:r w:rsidR="005D3A7E">
              <w:rPr>
                <w:rStyle w:val="Hyperlink"/>
                <w:rFonts w:ascii="Palatino Linotype" w:hAnsi="Palatino Linotype" w:cs="Times New Roman"/>
                <w:i/>
                <w:color w:val="auto"/>
                <w:u w:val="none"/>
                <w:lang w:val="en-GB"/>
              </w:rPr>
              <w:t xml:space="preserve">etermined by the Tariff </w:t>
            </w:r>
            <w:r w:rsidRPr="0081333B">
              <w:rPr>
                <w:rStyle w:val="Hyperlink"/>
                <w:rFonts w:ascii="Palatino Linotype" w:hAnsi="Palatino Linotype" w:cs="Times New Roman"/>
                <w:i/>
                <w:color w:val="auto"/>
                <w:u w:val="none"/>
                <w:lang w:val="en-GB"/>
              </w:rPr>
              <w:t>Council of the Republic of Azerbaijan is approved by the Cabinet of Ministers of the Republic of Azerbaijan, taking into account the grade of the highway, and is transferred to the bank account opened for this purpose. The distribution of these funds is determined by the Cabinet of Ministers of the Republic of Azerbaijan</w:t>
            </w:r>
            <w:r w:rsidR="005D3A7E">
              <w:rPr>
                <w:rStyle w:val="Hyperlink"/>
                <w:rFonts w:ascii="Palatino Linotype" w:hAnsi="Palatino Linotype" w:cs="Times New Roman"/>
                <w:i/>
                <w:color w:val="auto"/>
                <w:u w:val="none"/>
                <w:lang w:val="en-GB"/>
              </w:rPr>
              <w:t>.</w:t>
            </w:r>
          </w:p>
          <w:p w:rsidR="002A3742" w:rsidRDefault="002A3742" w:rsidP="005129AC">
            <w:pPr>
              <w:ind w:left="170" w:right="283"/>
              <w:jc w:val="both"/>
              <w:rPr>
                <w:rFonts w:ascii="Palatino Linotype" w:hAnsi="Palatino Linotype" w:cs="Times New Roman"/>
                <w:lang w:val="en-GB"/>
              </w:rPr>
            </w:pPr>
          </w:p>
          <w:p w:rsidR="00553592" w:rsidRPr="00B83BAF" w:rsidRDefault="00553592" w:rsidP="00553592">
            <w:pPr>
              <w:ind w:left="170" w:right="283"/>
              <w:jc w:val="both"/>
              <w:rPr>
                <w:rFonts w:ascii="Palatino Linotype" w:hAnsi="Palatino Linotype" w:cs="Times New Roman"/>
                <w:lang w:val="en-GB"/>
              </w:rPr>
            </w:pPr>
            <w:r w:rsidRPr="00B83BAF">
              <w:rPr>
                <w:rFonts w:ascii="Palatino Linotype" w:hAnsi="Palatino Linotype" w:cs="Times New Roman"/>
                <w:lang w:val="en-GB"/>
              </w:rPr>
              <w:t>For further details:</w:t>
            </w:r>
          </w:p>
          <w:p w:rsidR="002A3742" w:rsidRDefault="000349B1" w:rsidP="005D3A7E">
            <w:pPr>
              <w:ind w:left="170" w:right="283"/>
              <w:jc w:val="both"/>
              <w:rPr>
                <w:rFonts w:ascii="Palatino Linotype" w:hAnsi="Palatino Linotype" w:cs="Times New Roman"/>
                <w:lang w:val="en-GB"/>
              </w:rPr>
            </w:pPr>
            <w:hyperlink r:id="rId8" w:history="1">
              <w:r w:rsidR="005D3A7E" w:rsidRPr="00CA3BAB">
                <w:rPr>
                  <w:rStyle w:val="Hyperlink"/>
                  <w:rFonts w:ascii="Palatino Linotype" w:hAnsi="Palatino Linotype" w:cs="Times New Roman"/>
                  <w:lang w:val="en-GB"/>
                </w:rPr>
                <w:t>https://president.az/az/articles/view/65405</w:t>
              </w:r>
            </w:hyperlink>
          </w:p>
          <w:p w:rsidR="005D3A7E" w:rsidRPr="005D3A7E" w:rsidRDefault="005D3A7E" w:rsidP="005D3A7E">
            <w:pPr>
              <w:ind w:left="170" w:right="283"/>
              <w:jc w:val="both"/>
              <w:rPr>
                <w:rFonts w:ascii="Palatino Linotype" w:hAnsi="Palatino Linotype" w:cs="Times New Roman"/>
                <w:lang w:val="az-Latn-AZ"/>
              </w:rPr>
            </w:pPr>
          </w:p>
        </w:tc>
      </w:tr>
      <w:tr w:rsidR="00753B0D" w:rsidRPr="00D95FC5" w:rsidTr="00AA090D">
        <w:tc>
          <w:tcPr>
            <w:tcW w:w="4410" w:type="dxa"/>
            <w:tcBorders>
              <w:top w:val="single" w:sz="4" w:space="0" w:color="B4C6E7" w:themeColor="accent5" w:themeTint="66"/>
              <w:left w:val="nil"/>
              <w:bottom w:val="single" w:sz="4" w:space="0" w:color="B4C6E7" w:themeColor="accent5" w:themeTint="66"/>
              <w:right w:val="single" w:sz="4" w:space="0" w:color="B4C6E7" w:themeColor="accent5" w:themeTint="66"/>
            </w:tcBorders>
            <w:shd w:val="clear" w:color="auto" w:fill="D9E2F3"/>
          </w:tcPr>
          <w:p w:rsidR="00753B0D" w:rsidRDefault="00753B0D" w:rsidP="008454E8">
            <w:pPr>
              <w:ind w:left="170"/>
              <w:jc w:val="center"/>
              <w:rPr>
                <w:rFonts w:ascii="Palatino Linotype" w:hAnsi="Palatino Linotype" w:cs="Times New Roman"/>
                <w:b/>
                <w:i/>
                <w:lang w:val="en-GB"/>
              </w:rPr>
            </w:pPr>
            <w:bookmarkStart w:id="0" w:name="_GoBack"/>
            <w:bookmarkEnd w:id="0"/>
          </w:p>
        </w:tc>
        <w:tc>
          <w:tcPr>
            <w:tcW w:w="7502" w:type="dxa"/>
            <w:tcBorders>
              <w:top w:val="single" w:sz="4" w:space="0" w:color="B4C6E7" w:themeColor="accent5" w:themeTint="66"/>
              <w:left w:val="single" w:sz="4" w:space="0" w:color="B4C6E7" w:themeColor="accent5" w:themeTint="66"/>
              <w:bottom w:val="single" w:sz="4" w:space="0" w:color="B4C6E7" w:themeColor="accent5" w:themeTint="66"/>
              <w:right w:val="nil"/>
            </w:tcBorders>
            <w:shd w:val="clear" w:color="auto" w:fill="auto"/>
          </w:tcPr>
          <w:p w:rsidR="00753B0D" w:rsidRDefault="00753B0D" w:rsidP="0081333B">
            <w:pPr>
              <w:ind w:left="170" w:right="283"/>
              <w:jc w:val="both"/>
              <w:rPr>
                <w:rFonts w:ascii="Palatino Linotype" w:hAnsi="Palatino Linotype" w:cs="Times New Roman"/>
                <w:lang w:val="en-GB"/>
              </w:rPr>
            </w:pPr>
          </w:p>
        </w:tc>
      </w:tr>
      <w:tr w:rsidR="00753B0D" w:rsidRPr="00D95FC5" w:rsidTr="00AA090D">
        <w:tc>
          <w:tcPr>
            <w:tcW w:w="4410" w:type="dxa"/>
            <w:tcBorders>
              <w:top w:val="single" w:sz="4" w:space="0" w:color="B4C6E7" w:themeColor="accent5" w:themeTint="66"/>
              <w:left w:val="nil"/>
              <w:bottom w:val="single" w:sz="4" w:space="0" w:color="B4C6E7" w:themeColor="accent5" w:themeTint="66"/>
              <w:right w:val="single" w:sz="4" w:space="0" w:color="B4C6E7" w:themeColor="accent5" w:themeTint="66"/>
            </w:tcBorders>
            <w:shd w:val="clear" w:color="auto" w:fill="D9E2F3"/>
          </w:tcPr>
          <w:p w:rsidR="00B93CF3" w:rsidRPr="002E01FB" w:rsidRDefault="00B93CF3" w:rsidP="00B93CF3">
            <w:pPr>
              <w:ind w:left="170"/>
              <w:jc w:val="center"/>
              <w:rPr>
                <w:rFonts w:ascii="Palatino Linotype" w:hAnsi="Palatino Linotype" w:cs="Times New Roman"/>
                <w:b/>
                <w:i/>
                <w:lang w:val="az-Latn-AZ"/>
              </w:rPr>
            </w:pPr>
            <w:r>
              <w:rPr>
                <w:rFonts w:ascii="Palatino Linotype" w:hAnsi="Palatino Linotype" w:cs="Times New Roman"/>
                <w:b/>
                <w:i/>
                <w:lang w:val="en-GB"/>
              </w:rPr>
              <w:t>6 June, 2024</w:t>
            </w:r>
          </w:p>
          <w:p w:rsidR="00753B0D" w:rsidRDefault="00E14347" w:rsidP="00B93CF3">
            <w:pPr>
              <w:ind w:left="170"/>
              <w:jc w:val="center"/>
              <w:rPr>
                <w:rFonts w:ascii="Palatino Linotype" w:hAnsi="Palatino Linotype" w:cs="Times New Roman"/>
                <w:b/>
                <w:i/>
                <w:lang w:val="en-GB"/>
              </w:rPr>
            </w:pPr>
            <w:r>
              <w:rPr>
                <w:rFonts w:ascii="Palatino Linotype" w:hAnsi="Palatino Linotype" w:cs="Times New Roman"/>
                <w:i/>
                <w:lang w:val="az-Latn-AZ"/>
              </w:rPr>
              <w:t>Additions</w:t>
            </w:r>
            <w:r w:rsidR="00B93CF3">
              <w:rPr>
                <w:rFonts w:ascii="Palatino Linotype" w:hAnsi="Palatino Linotype" w:cs="Times New Roman"/>
                <w:i/>
                <w:lang w:val="az-Latn-AZ"/>
              </w:rPr>
              <w:t xml:space="preserve"> to the Tax Code</w:t>
            </w:r>
          </w:p>
        </w:tc>
        <w:tc>
          <w:tcPr>
            <w:tcW w:w="7502" w:type="dxa"/>
            <w:tcBorders>
              <w:top w:val="single" w:sz="4" w:space="0" w:color="B4C6E7" w:themeColor="accent5" w:themeTint="66"/>
              <w:left w:val="single" w:sz="4" w:space="0" w:color="B4C6E7" w:themeColor="accent5" w:themeTint="66"/>
              <w:bottom w:val="single" w:sz="4" w:space="0" w:color="B4C6E7" w:themeColor="accent5" w:themeTint="66"/>
              <w:right w:val="nil"/>
            </w:tcBorders>
            <w:shd w:val="clear" w:color="auto" w:fill="auto"/>
          </w:tcPr>
          <w:p w:rsidR="00753B0D" w:rsidRDefault="00B93CF3" w:rsidP="0081333B">
            <w:pPr>
              <w:ind w:left="170" w:right="283"/>
              <w:jc w:val="both"/>
              <w:rPr>
                <w:rFonts w:ascii="Palatino Linotype" w:hAnsi="Palatino Linotype" w:cs="Times New Roman"/>
              </w:rPr>
            </w:pPr>
            <w:r w:rsidRPr="00B93CF3">
              <w:rPr>
                <w:rFonts w:ascii="Palatino Linotype" w:hAnsi="Palatino Linotype" w:cs="Times New Roman"/>
              </w:rPr>
              <w:t xml:space="preserve">Exemptions and </w:t>
            </w:r>
            <w:r w:rsidR="00E14347">
              <w:t xml:space="preserve"> </w:t>
            </w:r>
            <w:r w:rsidR="00E14347" w:rsidRPr="00E14347">
              <w:rPr>
                <w:rFonts w:ascii="Palatino Linotype" w:hAnsi="Palatino Linotype" w:cs="Times New Roman"/>
              </w:rPr>
              <w:t>concessions</w:t>
            </w:r>
            <w:r w:rsidR="00E14347">
              <w:rPr>
                <w:rFonts w:ascii="Palatino Linotype" w:hAnsi="Palatino Linotype" w:cs="Times New Roman"/>
              </w:rPr>
              <w:t xml:space="preserve"> </w:t>
            </w:r>
            <w:r w:rsidRPr="00B93CF3">
              <w:rPr>
                <w:rFonts w:ascii="Palatino Linotype" w:hAnsi="Palatino Linotype" w:cs="Times New Roman"/>
              </w:rPr>
              <w:t>have been added regarding the holding of COP29 in the Republic of Azerbaijan</w:t>
            </w:r>
            <w:r>
              <w:rPr>
                <w:rFonts w:ascii="Palatino Linotype" w:hAnsi="Palatino Linotype" w:cs="Times New Roman"/>
              </w:rPr>
              <w:t>:</w:t>
            </w:r>
          </w:p>
          <w:p w:rsidR="00E14347" w:rsidRDefault="00E14347" w:rsidP="0081333B">
            <w:pPr>
              <w:ind w:left="170" w:right="283"/>
              <w:jc w:val="both"/>
              <w:rPr>
                <w:rFonts w:ascii="Palatino Linotype" w:hAnsi="Palatino Linotype" w:cs="Times New Roman"/>
              </w:rPr>
            </w:pPr>
          </w:p>
          <w:p w:rsidR="00B93CF3" w:rsidRPr="00E14347" w:rsidRDefault="00E14347" w:rsidP="00E14347">
            <w:pPr>
              <w:pStyle w:val="ListParagraph"/>
              <w:numPr>
                <w:ilvl w:val="0"/>
                <w:numId w:val="4"/>
              </w:numPr>
              <w:ind w:right="283"/>
              <w:jc w:val="both"/>
              <w:rPr>
                <w:rFonts w:ascii="Palatino Linotype" w:hAnsi="Palatino Linotype" w:cs="Times New Roman"/>
                <w:i/>
              </w:rPr>
            </w:pPr>
            <w:r w:rsidRPr="00E14347">
              <w:rPr>
                <w:rFonts w:ascii="Palatino Linotype" w:hAnsi="Palatino Linotype" w:cs="Times New Roman"/>
                <w:i/>
              </w:rPr>
              <w:t xml:space="preserve">102.1.33-1. </w:t>
            </w:r>
            <w:r w:rsidR="00B93CF3" w:rsidRPr="00E14347">
              <w:rPr>
                <w:rFonts w:ascii="Palatino Linotype" w:hAnsi="Palatino Linotype" w:cs="Times New Roman"/>
                <w:i/>
              </w:rPr>
              <w:t xml:space="preserve">Under the confirmation document of the Ministry of Ecology and Natural Resources, non-resident individuals are attracted to provide goods, perform work, and render services related to the holding of COP29 in the Republic of Azerbaijan, and the income they earn within this framework for the period </w:t>
            </w:r>
            <w:r>
              <w:rPr>
                <w:rFonts w:ascii="Palatino Linotype" w:hAnsi="Palatino Linotype" w:cs="Times New Roman"/>
                <w:i/>
              </w:rPr>
              <w:t>from March 1, 2024, to 9 months;</w:t>
            </w:r>
          </w:p>
          <w:p w:rsidR="00B93CF3" w:rsidRPr="00E14347" w:rsidRDefault="00E14347" w:rsidP="00E14347">
            <w:pPr>
              <w:pStyle w:val="ListParagraph"/>
              <w:numPr>
                <w:ilvl w:val="0"/>
                <w:numId w:val="4"/>
              </w:numPr>
              <w:ind w:right="283"/>
              <w:jc w:val="both"/>
              <w:rPr>
                <w:rFonts w:ascii="Palatino Linotype" w:hAnsi="Palatino Linotype" w:cs="Times New Roman"/>
                <w:i/>
              </w:rPr>
            </w:pPr>
            <w:r w:rsidRPr="00E14347">
              <w:rPr>
                <w:rFonts w:ascii="Palatino Linotype" w:hAnsi="Palatino Linotype" w:cs="Times New Roman"/>
                <w:i/>
              </w:rPr>
              <w:t>106.1.28-1</w:t>
            </w:r>
            <w:r>
              <w:rPr>
                <w:rFonts w:ascii="Palatino Linotype" w:hAnsi="Palatino Linotype" w:cs="Times New Roman"/>
                <w:i/>
              </w:rPr>
              <w:t xml:space="preserve">. </w:t>
            </w:r>
            <w:r w:rsidRPr="00E14347">
              <w:rPr>
                <w:rFonts w:ascii="Palatino Linotype" w:hAnsi="Palatino Linotype" w:cs="Times New Roman"/>
                <w:i/>
              </w:rPr>
              <w:t xml:space="preserve">Royalty income paid to non-resident legal entities by the relevant executive authority based on a contract concluded with the entity (institution) determined by the competent authority in connection with the use of copyright on intangible assets related to the holding of COP29 in the Republic of Azerbaijan, for the period </w:t>
            </w:r>
            <w:r>
              <w:rPr>
                <w:rFonts w:ascii="Palatino Linotype" w:hAnsi="Palatino Linotype" w:cs="Times New Roman"/>
                <w:i/>
              </w:rPr>
              <w:t>from March 1, 2024, to 9 months;</w:t>
            </w:r>
          </w:p>
          <w:p w:rsidR="00E14347" w:rsidRPr="00E14347" w:rsidRDefault="00E14347" w:rsidP="00E14347">
            <w:pPr>
              <w:pStyle w:val="ListParagraph"/>
              <w:numPr>
                <w:ilvl w:val="0"/>
                <w:numId w:val="4"/>
              </w:numPr>
              <w:ind w:right="283"/>
              <w:jc w:val="both"/>
              <w:rPr>
                <w:rFonts w:ascii="Palatino Linotype" w:hAnsi="Palatino Linotype" w:cs="Times New Roman"/>
                <w:i/>
              </w:rPr>
            </w:pPr>
            <w:r w:rsidRPr="00E14347">
              <w:rPr>
                <w:rFonts w:ascii="Palatino Linotype" w:hAnsi="Palatino Linotype" w:cs="Times New Roman"/>
                <w:i/>
              </w:rPr>
              <w:t xml:space="preserve">106.1.28-2. </w:t>
            </w:r>
            <w:r w:rsidRPr="00E14347">
              <w:rPr>
                <w:rFonts w:ascii="Palatino Linotype" w:hAnsi="Palatino Linotype" w:cs="Times New Roman"/>
                <w:i/>
              </w:rPr>
              <w:t xml:space="preserve">Income derived from performing work and providing services by non-resident legal entities related to the holding of COP29 in the Republic of Azerbaijan, as confirmed by the Ministry of Ecology and Natural Resources, for the period from March 1, </w:t>
            </w:r>
            <w:r>
              <w:rPr>
                <w:rFonts w:ascii="Palatino Linotype" w:hAnsi="Palatino Linotype" w:cs="Times New Roman"/>
                <w:i/>
              </w:rPr>
              <w:t>2024, to nine months thereafter;</w:t>
            </w:r>
          </w:p>
          <w:p w:rsidR="00E14347" w:rsidRPr="00E14347" w:rsidRDefault="00E14347" w:rsidP="00E14347">
            <w:pPr>
              <w:pStyle w:val="ListParagraph"/>
              <w:numPr>
                <w:ilvl w:val="0"/>
                <w:numId w:val="4"/>
              </w:numPr>
              <w:ind w:right="283"/>
              <w:jc w:val="both"/>
              <w:rPr>
                <w:rFonts w:ascii="Palatino Linotype" w:hAnsi="Palatino Linotype" w:cs="Times New Roman"/>
                <w:i/>
              </w:rPr>
            </w:pPr>
            <w:r w:rsidRPr="00E14347">
              <w:rPr>
                <w:rFonts w:ascii="Palatino Linotype" w:hAnsi="Palatino Linotype" w:cs="Times New Roman"/>
                <w:i/>
              </w:rPr>
              <w:t>164.1.49-1</w:t>
            </w:r>
            <w:r>
              <w:rPr>
                <w:rFonts w:ascii="Palatino Linotype" w:hAnsi="Palatino Linotype" w:cs="Times New Roman"/>
                <w:i/>
              </w:rPr>
              <w:t xml:space="preserve">. </w:t>
            </w:r>
            <w:r w:rsidRPr="00E14347">
              <w:rPr>
                <w:rFonts w:ascii="Palatino Linotype" w:hAnsi="Palatino Linotype" w:cs="Times New Roman"/>
                <w:i/>
              </w:rPr>
              <w:t>Performing work and providing services by non-resident entities related to the holding of COP29 in the Republic of Azerbaijan under contract with the Ministry of Ecology and Natural Resources, as well as the import of goods based on the confirming document of the Ministry of Ecology and Natural Resources, for the period from March 1, 2024, to nine months thereafter.</w:t>
            </w:r>
          </w:p>
          <w:p w:rsidR="00B93CF3" w:rsidRDefault="00B93CF3" w:rsidP="0081333B">
            <w:pPr>
              <w:ind w:left="170" w:right="283"/>
              <w:jc w:val="both"/>
              <w:rPr>
                <w:rFonts w:ascii="Palatino Linotype" w:hAnsi="Palatino Linotype" w:cs="Times New Roman"/>
              </w:rPr>
            </w:pPr>
          </w:p>
          <w:p w:rsidR="00E14347" w:rsidRPr="00B83BAF" w:rsidRDefault="00E14347" w:rsidP="00E14347">
            <w:pPr>
              <w:ind w:left="170" w:right="283"/>
              <w:jc w:val="both"/>
              <w:rPr>
                <w:rFonts w:ascii="Palatino Linotype" w:hAnsi="Palatino Linotype" w:cs="Times New Roman"/>
                <w:lang w:val="en-GB"/>
              </w:rPr>
            </w:pPr>
            <w:r w:rsidRPr="00B83BAF">
              <w:rPr>
                <w:rFonts w:ascii="Palatino Linotype" w:hAnsi="Palatino Linotype" w:cs="Times New Roman"/>
                <w:lang w:val="en-GB"/>
              </w:rPr>
              <w:t>For further details:</w:t>
            </w:r>
          </w:p>
          <w:p w:rsidR="00B93CF3" w:rsidRDefault="00E14347" w:rsidP="00E14347">
            <w:pPr>
              <w:ind w:left="170" w:right="283"/>
              <w:jc w:val="both"/>
              <w:rPr>
                <w:rFonts w:ascii="Palatino Linotype" w:hAnsi="Palatino Linotype" w:cs="Times New Roman"/>
              </w:rPr>
            </w:pPr>
            <w:hyperlink r:id="rId9" w:history="1">
              <w:r w:rsidRPr="00C91856">
                <w:rPr>
                  <w:rStyle w:val="Hyperlink"/>
                  <w:rFonts w:ascii="Palatino Linotype" w:hAnsi="Palatino Linotype" w:cs="Times New Roman"/>
                </w:rPr>
                <w:t>https://president.az/az/articles/view/66202</w:t>
              </w:r>
            </w:hyperlink>
          </w:p>
          <w:p w:rsidR="00E14347" w:rsidRPr="00B93CF3" w:rsidRDefault="00E14347" w:rsidP="00E14347">
            <w:pPr>
              <w:ind w:left="170" w:right="283"/>
              <w:jc w:val="both"/>
              <w:rPr>
                <w:rFonts w:ascii="Palatino Linotype" w:hAnsi="Palatino Linotype" w:cs="Times New Roman"/>
              </w:rPr>
            </w:pPr>
          </w:p>
        </w:tc>
      </w:tr>
      <w:tr w:rsidR="00753B0D" w:rsidRPr="00D95FC5" w:rsidTr="00AA090D">
        <w:tc>
          <w:tcPr>
            <w:tcW w:w="4410" w:type="dxa"/>
            <w:tcBorders>
              <w:top w:val="single" w:sz="4" w:space="0" w:color="B4C6E7" w:themeColor="accent5" w:themeTint="66"/>
              <w:left w:val="nil"/>
              <w:bottom w:val="single" w:sz="4" w:space="0" w:color="B4C6E7" w:themeColor="accent5" w:themeTint="66"/>
              <w:right w:val="single" w:sz="4" w:space="0" w:color="B4C6E7" w:themeColor="accent5" w:themeTint="66"/>
            </w:tcBorders>
            <w:shd w:val="clear" w:color="auto" w:fill="D9E2F3"/>
          </w:tcPr>
          <w:p w:rsidR="00753B0D" w:rsidRPr="002E01FB" w:rsidRDefault="00753B0D" w:rsidP="00753B0D">
            <w:pPr>
              <w:ind w:left="170"/>
              <w:jc w:val="center"/>
              <w:rPr>
                <w:rFonts w:ascii="Palatino Linotype" w:hAnsi="Palatino Linotype" w:cs="Times New Roman"/>
                <w:b/>
                <w:i/>
                <w:lang w:val="az-Latn-AZ"/>
              </w:rPr>
            </w:pPr>
            <w:r>
              <w:rPr>
                <w:rFonts w:ascii="Palatino Linotype" w:hAnsi="Palatino Linotype" w:cs="Times New Roman"/>
                <w:b/>
                <w:i/>
                <w:lang w:val="en-GB"/>
              </w:rPr>
              <w:t>6</w:t>
            </w:r>
            <w:r>
              <w:rPr>
                <w:rFonts w:ascii="Palatino Linotype" w:hAnsi="Palatino Linotype" w:cs="Times New Roman"/>
                <w:b/>
                <w:i/>
                <w:lang w:val="en-GB"/>
              </w:rPr>
              <w:t xml:space="preserve"> June, 2024</w:t>
            </w:r>
          </w:p>
          <w:p w:rsidR="00753B0D" w:rsidRDefault="00753B0D" w:rsidP="00753B0D">
            <w:pPr>
              <w:ind w:left="170"/>
              <w:jc w:val="center"/>
              <w:rPr>
                <w:rFonts w:ascii="Palatino Linotype" w:hAnsi="Palatino Linotype" w:cs="Times New Roman"/>
                <w:b/>
                <w:i/>
                <w:lang w:val="en-GB"/>
              </w:rPr>
            </w:pPr>
            <w:r>
              <w:rPr>
                <w:rFonts w:ascii="Palatino Linotype" w:hAnsi="Palatino Linotype" w:cs="Times New Roman"/>
                <w:i/>
                <w:lang w:val="az-Latn-AZ"/>
              </w:rPr>
              <w:t>New Law adopted</w:t>
            </w:r>
          </w:p>
        </w:tc>
        <w:tc>
          <w:tcPr>
            <w:tcW w:w="7502" w:type="dxa"/>
            <w:tcBorders>
              <w:top w:val="single" w:sz="4" w:space="0" w:color="B4C6E7" w:themeColor="accent5" w:themeTint="66"/>
              <w:left w:val="single" w:sz="4" w:space="0" w:color="B4C6E7" w:themeColor="accent5" w:themeTint="66"/>
              <w:bottom w:val="single" w:sz="4" w:space="0" w:color="B4C6E7" w:themeColor="accent5" w:themeTint="66"/>
              <w:right w:val="nil"/>
            </w:tcBorders>
            <w:shd w:val="clear" w:color="auto" w:fill="auto"/>
          </w:tcPr>
          <w:p w:rsidR="00753B0D" w:rsidRDefault="00753B0D" w:rsidP="00B93CF3">
            <w:pPr>
              <w:ind w:left="170" w:right="283"/>
              <w:jc w:val="both"/>
              <w:rPr>
                <w:rFonts w:ascii="Palatino Linotype" w:hAnsi="Palatino Linotype" w:cs="Times New Roman"/>
                <w:lang w:val="en-GB"/>
              </w:rPr>
            </w:pPr>
            <w:r w:rsidRPr="00753B0D">
              <w:rPr>
                <w:rFonts w:ascii="Palatino Linotype" w:hAnsi="Palatino Linotype" w:cs="Times New Roman"/>
                <w:lang w:val="en-GB"/>
              </w:rPr>
              <w:t>The new Law on “</w:t>
            </w:r>
            <w:r>
              <w:rPr>
                <w:rFonts w:ascii="Palatino Linotype" w:hAnsi="Palatino Linotype" w:cs="Times New Roman"/>
                <w:lang w:val="en-GB"/>
              </w:rPr>
              <w:t>C</w:t>
            </w:r>
            <w:r w:rsidRPr="00753B0D">
              <w:rPr>
                <w:rFonts w:ascii="Palatino Linotype" w:hAnsi="Palatino Linotype" w:cs="Times New Roman"/>
                <w:lang w:val="en-GB"/>
              </w:rPr>
              <w:t>reation of artificial land areas in the section of the Caspian Sea (lake) belonging to the Republic of Azerbaijan</w:t>
            </w:r>
            <w:r w:rsidRPr="00753B0D">
              <w:rPr>
                <w:rFonts w:ascii="Palatino Linotype" w:hAnsi="Palatino Linotype" w:cs="Times New Roman"/>
                <w:lang w:val="en-GB"/>
              </w:rPr>
              <w:t>” has bee</w:t>
            </w:r>
            <w:r>
              <w:rPr>
                <w:rFonts w:ascii="Palatino Linotype" w:hAnsi="Palatino Linotype" w:cs="Times New Roman"/>
                <w:lang w:val="en-GB"/>
              </w:rPr>
              <w:t xml:space="preserve">n approved by the President of </w:t>
            </w:r>
            <w:r w:rsidRPr="00753B0D">
              <w:rPr>
                <w:rFonts w:ascii="Palatino Linotype" w:hAnsi="Palatino Linotype" w:cs="Times New Roman"/>
                <w:lang w:val="en-GB"/>
              </w:rPr>
              <w:t xml:space="preserve">Azerbaijan, which determines </w:t>
            </w:r>
            <w:r w:rsidRPr="00753B0D">
              <w:rPr>
                <w:rFonts w:ascii="Palatino Linotype" w:hAnsi="Palatino Linotype" w:cs="Times New Roman"/>
                <w:lang w:val="en-GB"/>
              </w:rPr>
              <w:t xml:space="preserve">public </w:t>
            </w:r>
            <w:r w:rsidRPr="00753B0D">
              <w:rPr>
                <w:rFonts w:ascii="Palatino Linotype" w:hAnsi="Palatino Linotype" w:cs="Times New Roman"/>
                <w:lang w:val="en-GB"/>
              </w:rPr>
              <w:lastRenderedPageBreak/>
              <w:t xml:space="preserve">relations related to the creation of artificial land plots for construction purposes in the section of the Caspian Sea (lake) belonging to the Republic of Azerbaijan, determines the organizational and legal basis for the creation of artificial land plots and the features of using artificial land plots, including construction on artificial land plots. </w:t>
            </w:r>
          </w:p>
          <w:p w:rsidR="00B93CF3" w:rsidRDefault="00B93CF3" w:rsidP="00B93CF3">
            <w:pPr>
              <w:ind w:left="170" w:right="283"/>
              <w:jc w:val="both"/>
              <w:rPr>
                <w:rFonts w:ascii="Palatino Linotype" w:hAnsi="Palatino Linotype" w:cs="Times New Roman"/>
                <w:lang w:val="en-GB"/>
              </w:rPr>
            </w:pPr>
          </w:p>
          <w:p w:rsidR="00B93CF3" w:rsidRPr="00B83BAF" w:rsidRDefault="00B93CF3" w:rsidP="00B93CF3">
            <w:pPr>
              <w:ind w:left="170" w:right="283"/>
              <w:jc w:val="both"/>
              <w:rPr>
                <w:rFonts w:ascii="Palatino Linotype" w:hAnsi="Palatino Linotype" w:cs="Times New Roman"/>
                <w:lang w:val="en-GB"/>
              </w:rPr>
            </w:pPr>
            <w:r w:rsidRPr="00B83BAF">
              <w:rPr>
                <w:rFonts w:ascii="Palatino Linotype" w:hAnsi="Palatino Linotype" w:cs="Times New Roman"/>
                <w:lang w:val="en-GB"/>
              </w:rPr>
              <w:t>For further details:</w:t>
            </w:r>
          </w:p>
          <w:p w:rsidR="00B93CF3" w:rsidRDefault="00B93CF3" w:rsidP="00B93CF3">
            <w:pPr>
              <w:ind w:left="170" w:right="283"/>
              <w:jc w:val="both"/>
              <w:rPr>
                <w:rFonts w:ascii="Palatino Linotype" w:hAnsi="Palatino Linotype" w:cs="Times New Roman"/>
                <w:lang w:val="en-GB"/>
              </w:rPr>
            </w:pPr>
            <w:hyperlink r:id="rId10" w:history="1">
              <w:r w:rsidRPr="00C91856">
                <w:rPr>
                  <w:rStyle w:val="Hyperlink"/>
                  <w:rFonts w:ascii="Palatino Linotype" w:hAnsi="Palatino Linotype" w:cs="Times New Roman"/>
                  <w:lang w:val="en-GB"/>
                </w:rPr>
                <w:t>https://president.az/az/articles/view/66213</w:t>
              </w:r>
            </w:hyperlink>
          </w:p>
          <w:p w:rsidR="00B93CF3" w:rsidRDefault="00B93CF3" w:rsidP="00B93CF3">
            <w:pPr>
              <w:ind w:left="170" w:right="283"/>
              <w:jc w:val="both"/>
              <w:rPr>
                <w:rFonts w:ascii="Palatino Linotype" w:hAnsi="Palatino Linotype" w:cs="Times New Roman"/>
                <w:lang w:val="en-GB"/>
              </w:rPr>
            </w:pPr>
          </w:p>
        </w:tc>
      </w:tr>
      <w:tr w:rsidR="00E96005" w:rsidRPr="00252723" w:rsidTr="00AA090D">
        <w:tc>
          <w:tcPr>
            <w:tcW w:w="4410" w:type="dxa"/>
            <w:tcBorders>
              <w:top w:val="single" w:sz="4" w:space="0" w:color="B4C6E7" w:themeColor="accent5" w:themeTint="66"/>
              <w:left w:val="nil"/>
              <w:bottom w:val="single" w:sz="4" w:space="0" w:color="B4C6E7" w:themeColor="accent5" w:themeTint="66"/>
              <w:right w:val="single" w:sz="4" w:space="0" w:color="B4C6E7" w:themeColor="accent5" w:themeTint="66"/>
            </w:tcBorders>
            <w:shd w:val="clear" w:color="auto" w:fill="D9E2F3"/>
          </w:tcPr>
          <w:p w:rsidR="005129AC" w:rsidRPr="002E01FB" w:rsidRDefault="005129AC" w:rsidP="005129AC">
            <w:pPr>
              <w:ind w:left="170"/>
              <w:jc w:val="center"/>
              <w:rPr>
                <w:rFonts w:ascii="Palatino Linotype" w:hAnsi="Palatino Linotype" w:cs="Times New Roman"/>
                <w:b/>
                <w:i/>
                <w:lang w:val="az-Latn-AZ"/>
              </w:rPr>
            </w:pPr>
            <w:r>
              <w:rPr>
                <w:rFonts w:ascii="Palatino Linotype" w:hAnsi="Palatino Linotype" w:cs="Times New Roman"/>
                <w:b/>
                <w:i/>
                <w:lang w:val="en-GB"/>
              </w:rPr>
              <w:lastRenderedPageBreak/>
              <w:t>2</w:t>
            </w:r>
            <w:r w:rsidR="00753B0D">
              <w:rPr>
                <w:rFonts w:ascii="Palatino Linotype" w:hAnsi="Palatino Linotype" w:cs="Times New Roman"/>
                <w:b/>
                <w:i/>
                <w:lang w:val="en-GB"/>
              </w:rPr>
              <w:t>4 June</w:t>
            </w:r>
            <w:r>
              <w:rPr>
                <w:rFonts w:ascii="Palatino Linotype" w:hAnsi="Palatino Linotype" w:cs="Times New Roman"/>
                <w:b/>
                <w:i/>
                <w:lang w:val="en-GB"/>
              </w:rPr>
              <w:t>, 2024</w:t>
            </w:r>
          </w:p>
          <w:p w:rsidR="00F251CC" w:rsidRPr="00B83BAF" w:rsidRDefault="005129AC" w:rsidP="00753B0D">
            <w:pPr>
              <w:ind w:left="170"/>
              <w:jc w:val="center"/>
              <w:rPr>
                <w:rFonts w:ascii="Palatino Linotype" w:hAnsi="Palatino Linotype" w:cs="Times New Roman"/>
                <w:lang w:val="en-GB"/>
              </w:rPr>
            </w:pPr>
            <w:r w:rsidRPr="00B44BE5">
              <w:rPr>
                <w:rFonts w:ascii="Palatino Linotype" w:hAnsi="Palatino Linotype" w:cs="Times New Roman"/>
                <w:i/>
                <w:lang w:val="az-Latn-AZ"/>
              </w:rPr>
              <w:t>Ne</w:t>
            </w:r>
            <w:r w:rsidRPr="00B44BE5">
              <w:rPr>
                <w:rFonts w:ascii="Palatino Linotype" w:hAnsi="Palatino Linotype" w:cs="Times New Roman"/>
                <w:i/>
              </w:rPr>
              <w:t xml:space="preserve">w </w:t>
            </w:r>
            <w:r w:rsidR="00753B0D">
              <w:rPr>
                <w:rFonts w:ascii="Palatino Linotype" w:hAnsi="Palatino Linotype" w:cs="Times New Roman"/>
                <w:i/>
              </w:rPr>
              <w:t>Agreement</w:t>
            </w:r>
            <w:r w:rsidRPr="00B44BE5">
              <w:rPr>
                <w:rFonts w:ascii="Palatino Linotype" w:hAnsi="Palatino Linotype" w:cs="Times New Roman"/>
                <w:i/>
                <w:lang w:val="az-Latn-AZ"/>
              </w:rPr>
              <w:t xml:space="preserve"> </w:t>
            </w:r>
          </w:p>
        </w:tc>
        <w:tc>
          <w:tcPr>
            <w:tcW w:w="7502" w:type="dxa"/>
            <w:tcBorders>
              <w:top w:val="single" w:sz="4" w:space="0" w:color="B4C6E7" w:themeColor="accent5" w:themeTint="66"/>
              <w:left w:val="single" w:sz="4" w:space="0" w:color="B4C6E7" w:themeColor="accent5" w:themeTint="66"/>
              <w:bottom w:val="single" w:sz="4" w:space="0" w:color="B4C6E7" w:themeColor="accent5" w:themeTint="66"/>
              <w:right w:val="nil"/>
            </w:tcBorders>
            <w:shd w:val="clear" w:color="auto" w:fill="auto"/>
          </w:tcPr>
          <w:p w:rsidR="00753B0D" w:rsidRDefault="00753B0D" w:rsidP="005129AC">
            <w:pPr>
              <w:ind w:left="170" w:right="283"/>
              <w:jc w:val="both"/>
              <w:rPr>
                <w:rFonts w:ascii="Palatino Linotype" w:hAnsi="Palatino Linotype" w:cs="Times New Roman"/>
              </w:rPr>
            </w:pPr>
            <w:r>
              <w:rPr>
                <w:rFonts w:ascii="Palatino Linotype" w:hAnsi="Palatino Linotype" w:cs="Times New Roman"/>
                <w:lang w:val="en-GB"/>
              </w:rPr>
              <w:t xml:space="preserve">Agreement on the </w:t>
            </w:r>
            <w:r>
              <w:rPr>
                <w:rFonts w:ascii="Palatino Linotype" w:hAnsi="Palatino Linotype" w:cs="Times New Roman"/>
              </w:rPr>
              <w:t>“</w:t>
            </w:r>
            <w:r w:rsidRPr="00753B0D">
              <w:rPr>
                <w:rFonts w:ascii="Palatino Linotype" w:hAnsi="Palatino Linotype" w:cs="Times New Roman"/>
              </w:rPr>
              <w:t>Multilateral Convention on the Implementation of Tax Treaty Measures to Prevent Base Erosion and Profit Shifting</w:t>
            </w:r>
            <w:r>
              <w:rPr>
                <w:rFonts w:ascii="Palatino Linotype" w:hAnsi="Palatino Linotype" w:cs="Times New Roman"/>
              </w:rPr>
              <w:t xml:space="preserve">” has been approved. </w:t>
            </w:r>
          </w:p>
          <w:p w:rsidR="00D95FC5" w:rsidRPr="00D95FC5" w:rsidRDefault="00D95FC5" w:rsidP="00D95FC5">
            <w:pPr>
              <w:ind w:right="283"/>
              <w:jc w:val="both"/>
              <w:rPr>
                <w:rFonts w:ascii="Palatino Linotype" w:hAnsi="Palatino Linotype"/>
              </w:rPr>
            </w:pPr>
          </w:p>
          <w:p w:rsidR="005129AC" w:rsidRPr="00B83BAF" w:rsidRDefault="005129AC" w:rsidP="005129AC">
            <w:pPr>
              <w:ind w:left="170" w:right="283"/>
              <w:jc w:val="both"/>
              <w:rPr>
                <w:rFonts w:ascii="Palatino Linotype" w:hAnsi="Palatino Linotype" w:cs="Times New Roman"/>
                <w:lang w:val="en-GB"/>
              </w:rPr>
            </w:pPr>
            <w:r w:rsidRPr="00B83BAF">
              <w:rPr>
                <w:rFonts w:ascii="Palatino Linotype" w:hAnsi="Palatino Linotype" w:cs="Times New Roman"/>
                <w:lang w:val="en-GB"/>
              </w:rPr>
              <w:t>For further details:</w:t>
            </w:r>
          </w:p>
          <w:p w:rsidR="003400DE" w:rsidRDefault="00753B0D" w:rsidP="00753B0D">
            <w:pPr>
              <w:ind w:left="170" w:right="283"/>
              <w:jc w:val="both"/>
              <w:rPr>
                <w:rFonts w:ascii="Palatino Linotype" w:hAnsi="Palatino Linotype" w:cs="Times New Roman"/>
                <w:lang w:val="az-Latn-AZ"/>
              </w:rPr>
            </w:pPr>
            <w:hyperlink r:id="rId11" w:history="1">
              <w:r w:rsidRPr="00C91856">
                <w:rPr>
                  <w:rStyle w:val="Hyperlink"/>
                  <w:rFonts w:ascii="Palatino Linotype" w:hAnsi="Palatino Linotype" w:cs="Times New Roman"/>
                  <w:lang w:val="az-Latn-AZ"/>
                </w:rPr>
                <w:t>https://president.az/az/articles/view/66314</w:t>
              </w:r>
            </w:hyperlink>
          </w:p>
          <w:p w:rsidR="00753B0D" w:rsidRPr="00680BB9" w:rsidRDefault="00753B0D" w:rsidP="00753B0D">
            <w:pPr>
              <w:ind w:left="170" w:right="283"/>
              <w:jc w:val="both"/>
              <w:rPr>
                <w:rFonts w:ascii="Palatino Linotype" w:hAnsi="Palatino Linotype" w:cs="Times New Roman"/>
                <w:lang w:val="az-Latn-AZ"/>
              </w:rPr>
            </w:pPr>
          </w:p>
        </w:tc>
      </w:tr>
      <w:tr w:rsidR="00E0737C" w:rsidRPr="00B83BAF" w:rsidTr="00AA090D">
        <w:tc>
          <w:tcPr>
            <w:tcW w:w="4410" w:type="dxa"/>
            <w:tcBorders>
              <w:top w:val="single" w:sz="4" w:space="0" w:color="B4C6E7" w:themeColor="accent5" w:themeTint="66"/>
              <w:left w:val="nil"/>
              <w:bottom w:val="single" w:sz="4" w:space="0" w:color="B4C6E7" w:themeColor="accent5" w:themeTint="66"/>
              <w:right w:val="single" w:sz="4" w:space="0" w:color="B4C6E7" w:themeColor="accent5" w:themeTint="66"/>
            </w:tcBorders>
            <w:shd w:val="clear" w:color="auto" w:fill="D9E2F3"/>
          </w:tcPr>
          <w:p w:rsidR="00E0737C" w:rsidRPr="002E01FB" w:rsidRDefault="007D6D5A" w:rsidP="00E0737C">
            <w:pPr>
              <w:ind w:left="170"/>
              <w:jc w:val="center"/>
              <w:rPr>
                <w:rFonts w:ascii="Palatino Linotype" w:hAnsi="Palatino Linotype" w:cs="Times New Roman"/>
                <w:b/>
                <w:i/>
                <w:lang w:val="az-Latn-AZ"/>
              </w:rPr>
            </w:pPr>
            <w:r>
              <w:rPr>
                <w:rFonts w:ascii="Palatino Linotype" w:hAnsi="Palatino Linotype" w:cs="Times New Roman"/>
                <w:b/>
                <w:i/>
                <w:lang w:val="en-GB"/>
              </w:rPr>
              <w:t>29 June</w:t>
            </w:r>
            <w:r w:rsidR="00E0737C">
              <w:rPr>
                <w:rFonts w:ascii="Palatino Linotype" w:hAnsi="Palatino Linotype" w:cs="Times New Roman"/>
                <w:b/>
                <w:i/>
                <w:lang w:val="en-GB"/>
              </w:rPr>
              <w:t>, 2024</w:t>
            </w:r>
          </w:p>
          <w:p w:rsidR="00E0737C" w:rsidRPr="00B83BAF" w:rsidRDefault="007D6D5A" w:rsidP="00E0737C">
            <w:pPr>
              <w:ind w:left="170"/>
              <w:jc w:val="center"/>
              <w:rPr>
                <w:rFonts w:ascii="Palatino Linotype" w:hAnsi="Palatino Linotype" w:cs="Times New Roman"/>
                <w:lang w:val="en-GB"/>
              </w:rPr>
            </w:pPr>
            <w:r>
              <w:rPr>
                <w:rFonts w:ascii="Palatino Linotype" w:hAnsi="Palatino Linotype" w:cs="Times New Roman"/>
                <w:i/>
                <w:lang w:val="az-Latn-AZ"/>
              </w:rPr>
              <w:t>Amendments to labo</w:t>
            </w:r>
            <w:r w:rsidR="00870F3F">
              <w:rPr>
                <w:rFonts w:ascii="Palatino Linotype" w:hAnsi="Palatino Linotype" w:cs="Times New Roman"/>
                <w:i/>
                <w:lang w:val="az-Latn-AZ"/>
              </w:rPr>
              <w:t>u</w:t>
            </w:r>
            <w:r>
              <w:rPr>
                <w:rFonts w:ascii="Palatino Linotype" w:hAnsi="Palatino Linotype" w:cs="Times New Roman"/>
                <w:i/>
                <w:lang w:val="az-Latn-AZ"/>
              </w:rPr>
              <w:t>r pensions</w:t>
            </w:r>
            <w:r w:rsidR="005129AC" w:rsidRPr="00B83BAF">
              <w:rPr>
                <w:rFonts w:ascii="Palatino Linotype" w:hAnsi="Palatino Linotype" w:cs="Times New Roman"/>
                <w:lang w:val="en-GB"/>
              </w:rPr>
              <w:t xml:space="preserve"> </w:t>
            </w:r>
          </w:p>
        </w:tc>
        <w:tc>
          <w:tcPr>
            <w:tcW w:w="7502" w:type="dxa"/>
            <w:tcBorders>
              <w:top w:val="single" w:sz="4" w:space="0" w:color="B4C6E7" w:themeColor="accent5" w:themeTint="66"/>
              <w:left w:val="single" w:sz="4" w:space="0" w:color="B4C6E7" w:themeColor="accent5" w:themeTint="66"/>
              <w:bottom w:val="single" w:sz="4" w:space="0" w:color="B4C6E7" w:themeColor="accent5" w:themeTint="66"/>
              <w:right w:val="nil"/>
            </w:tcBorders>
            <w:shd w:val="clear" w:color="auto" w:fill="auto"/>
          </w:tcPr>
          <w:p w:rsidR="00783E6B" w:rsidRPr="00783E6B" w:rsidRDefault="00783E6B" w:rsidP="005129AC">
            <w:pPr>
              <w:ind w:left="170" w:right="283"/>
              <w:jc w:val="both"/>
              <w:rPr>
                <w:rFonts w:ascii="Palatino Linotype" w:hAnsi="Palatino Linotype" w:cs="Times New Roman"/>
                <w:lang w:val="en-GB"/>
              </w:rPr>
            </w:pPr>
            <w:r w:rsidRPr="00783E6B">
              <w:rPr>
                <w:rFonts w:ascii="Palatino Linotype" w:hAnsi="Palatino Linotype" w:cs="Times New Roman"/>
                <w:lang w:val="en-GB"/>
              </w:rPr>
              <w:t xml:space="preserve">According to the </w:t>
            </w:r>
            <w:r>
              <w:rPr>
                <w:rFonts w:ascii="Palatino Linotype" w:hAnsi="Palatino Linotype" w:cs="Times New Roman"/>
                <w:lang w:val="en-GB"/>
              </w:rPr>
              <w:t>amendments</w:t>
            </w:r>
            <w:r w:rsidRPr="00783E6B">
              <w:rPr>
                <w:rFonts w:ascii="Palatino Linotype" w:hAnsi="Palatino Linotype" w:cs="Times New Roman"/>
                <w:lang w:val="en-GB"/>
              </w:rPr>
              <w:t>, the additions to the labo</w:t>
            </w:r>
            <w:r w:rsidR="00753B0D">
              <w:rPr>
                <w:rFonts w:ascii="Palatino Linotype" w:hAnsi="Palatino Linotype" w:cs="Times New Roman"/>
                <w:lang w:val="en-GB"/>
              </w:rPr>
              <w:t>u</w:t>
            </w:r>
            <w:r w:rsidRPr="00783E6B">
              <w:rPr>
                <w:rFonts w:ascii="Palatino Linotype" w:hAnsi="Palatino Linotype" w:cs="Times New Roman"/>
                <w:lang w:val="en-GB"/>
              </w:rPr>
              <w:t>r pension for the length of service of the following persons will be calculated in the form of "Average monthly amount of wages (taking into account subsequent increases in wages until retirement)"</w:t>
            </w:r>
            <w:r>
              <w:rPr>
                <w:rFonts w:ascii="Palatino Linotype" w:hAnsi="Palatino Linotype" w:cs="Times New Roman"/>
                <w:lang w:val="en-GB"/>
              </w:rPr>
              <w:t>:</w:t>
            </w:r>
          </w:p>
          <w:p w:rsidR="005129AC" w:rsidRPr="00783E6B" w:rsidRDefault="00783E6B" w:rsidP="00783E6B">
            <w:pPr>
              <w:pStyle w:val="ListParagraph"/>
              <w:numPr>
                <w:ilvl w:val="0"/>
                <w:numId w:val="5"/>
              </w:numPr>
              <w:ind w:right="283" w:hanging="248"/>
              <w:jc w:val="both"/>
              <w:rPr>
                <w:rFonts w:ascii="Palatino Linotype" w:hAnsi="Palatino Linotype"/>
                <w:i/>
                <w:lang w:val="en-GB"/>
              </w:rPr>
            </w:pPr>
            <w:r w:rsidRPr="00783E6B">
              <w:rPr>
                <w:rFonts w:ascii="Palatino Linotype" w:hAnsi="Palatino Linotype"/>
                <w:i/>
                <w:lang w:val="en-GB"/>
              </w:rPr>
              <w:t xml:space="preserve">Acting deputy of the </w:t>
            </w:r>
            <w:proofErr w:type="spellStart"/>
            <w:r w:rsidRPr="00783E6B">
              <w:rPr>
                <w:rFonts w:ascii="Palatino Linotype" w:hAnsi="Palatino Linotype"/>
                <w:i/>
                <w:lang w:val="en-GB"/>
              </w:rPr>
              <w:t>Milli</w:t>
            </w:r>
            <w:proofErr w:type="spellEnd"/>
            <w:r w:rsidRPr="00783E6B">
              <w:rPr>
                <w:rFonts w:ascii="Palatino Linotype" w:hAnsi="Palatino Linotype"/>
                <w:i/>
                <w:lang w:val="en-GB"/>
              </w:rPr>
              <w:t xml:space="preserve"> </w:t>
            </w:r>
            <w:proofErr w:type="spellStart"/>
            <w:r w:rsidRPr="00783E6B">
              <w:rPr>
                <w:rFonts w:ascii="Palatino Linotype" w:hAnsi="Palatino Linotype"/>
                <w:i/>
                <w:lang w:val="en-GB"/>
              </w:rPr>
              <w:t>Majlis</w:t>
            </w:r>
            <w:proofErr w:type="spellEnd"/>
            <w:r w:rsidRPr="00783E6B">
              <w:rPr>
                <w:rFonts w:ascii="Palatino Linotype" w:hAnsi="Palatino Linotype"/>
                <w:i/>
                <w:lang w:val="en-GB"/>
              </w:rPr>
              <w:t xml:space="preserve"> of the Republic of Azerbaijan and acting deputy of the Supreme Assembly of the </w:t>
            </w:r>
            <w:proofErr w:type="spellStart"/>
            <w:r w:rsidRPr="00783E6B">
              <w:rPr>
                <w:rFonts w:ascii="Palatino Linotype" w:hAnsi="Palatino Linotype"/>
                <w:i/>
                <w:lang w:val="en-GB"/>
              </w:rPr>
              <w:t>Nakhchivan</w:t>
            </w:r>
            <w:proofErr w:type="spellEnd"/>
            <w:r w:rsidRPr="00783E6B">
              <w:rPr>
                <w:rFonts w:ascii="Palatino Linotype" w:hAnsi="Palatino Linotype"/>
                <w:i/>
                <w:lang w:val="en-GB"/>
              </w:rPr>
              <w:t xml:space="preserve"> Autonomous Republic;</w:t>
            </w:r>
          </w:p>
          <w:p w:rsidR="005129AC" w:rsidRPr="00783E6B" w:rsidRDefault="00783E6B" w:rsidP="00783E6B">
            <w:pPr>
              <w:pStyle w:val="ListParagraph"/>
              <w:numPr>
                <w:ilvl w:val="0"/>
                <w:numId w:val="5"/>
              </w:numPr>
              <w:ind w:right="283" w:hanging="248"/>
              <w:jc w:val="both"/>
              <w:rPr>
                <w:rFonts w:ascii="Palatino Linotype" w:hAnsi="Palatino Linotype"/>
                <w:i/>
                <w:lang w:val="en-GB"/>
              </w:rPr>
            </w:pPr>
            <w:r w:rsidRPr="00783E6B">
              <w:rPr>
                <w:rFonts w:ascii="Palatino Linotype" w:hAnsi="Palatino Linotype"/>
                <w:i/>
                <w:lang w:val="en-GB"/>
              </w:rPr>
              <w:t xml:space="preserve">Chairman of the </w:t>
            </w:r>
            <w:proofErr w:type="spellStart"/>
            <w:r w:rsidRPr="00783E6B">
              <w:rPr>
                <w:rFonts w:ascii="Palatino Linotype" w:hAnsi="Palatino Linotype"/>
                <w:i/>
                <w:lang w:val="en-GB"/>
              </w:rPr>
              <w:t>Milli</w:t>
            </w:r>
            <w:proofErr w:type="spellEnd"/>
            <w:r w:rsidRPr="00783E6B">
              <w:rPr>
                <w:rFonts w:ascii="Palatino Linotype" w:hAnsi="Palatino Linotype"/>
                <w:i/>
                <w:lang w:val="en-GB"/>
              </w:rPr>
              <w:t xml:space="preserve"> </w:t>
            </w:r>
            <w:proofErr w:type="spellStart"/>
            <w:r w:rsidRPr="00783E6B">
              <w:rPr>
                <w:rFonts w:ascii="Palatino Linotype" w:hAnsi="Palatino Linotype"/>
                <w:i/>
                <w:lang w:val="en-GB"/>
              </w:rPr>
              <w:t>Majlis</w:t>
            </w:r>
            <w:proofErr w:type="spellEnd"/>
            <w:r w:rsidRPr="00783E6B">
              <w:rPr>
                <w:rFonts w:ascii="Palatino Linotype" w:hAnsi="Palatino Linotype"/>
                <w:i/>
                <w:lang w:val="en-GB"/>
              </w:rPr>
              <w:t xml:space="preserve"> of the Republic of Azerbaijan, first deputy chairman, deputy chairman, committee and commission chairman or deputy chairman, chairman of the Supreme Assembly of the </w:t>
            </w:r>
            <w:proofErr w:type="spellStart"/>
            <w:r w:rsidRPr="00783E6B">
              <w:rPr>
                <w:rFonts w:ascii="Palatino Linotype" w:hAnsi="Palatino Linotype"/>
                <w:i/>
                <w:lang w:val="en-GB"/>
              </w:rPr>
              <w:t>Nakhchivan</w:t>
            </w:r>
            <w:proofErr w:type="spellEnd"/>
            <w:r w:rsidRPr="00783E6B">
              <w:rPr>
                <w:rFonts w:ascii="Palatino Linotype" w:hAnsi="Palatino Linotype"/>
                <w:i/>
                <w:lang w:val="en-GB"/>
              </w:rPr>
              <w:t xml:space="preserve"> Autonomous Republic, first deputy chairman, deputy chairman, commission chairman or deputy chairman of the commission;</w:t>
            </w:r>
          </w:p>
          <w:p w:rsidR="00783E6B" w:rsidRPr="00783E6B" w:rsidRDefault="00783E6B" w:rsidP="00783E6B">
            <w:pPr>
              <w:pStyle w:val="ListParagraph"/>
              <w:numPr>
                <w:ilvl w:val="0"/>
                <w:numId w:val="5"/>
              </w:numPr>
              <w:ind w:right="283" w:hanging="248"/>
              <w:jc w:val="both"/>
              <w:rPr>
                <w:rFonts w:ascii="Palatino Linotype" w:hAnsi="Palatino Linotype"/>
                <w:i/>
                <w:lang w:val="en-GB"/>
              </w:rPr>
            </w:pPr>
            <w:r>
              <w:rPr>
                <w:rFonts w:ascii="Palatino Linotype" w:hAnsi="Palatino Linotype"/>
                <w:i/>
                <w:lang w:val="en-GB"/>
              </w:rPr>
              <w:t>A</w:t>
            </w:r>
            <w:r w:rsidRPr="00783E6B">
              <w:rPr>
                <w:rFonts w:ascii="Palatino Linotype" w:hAnsi="Palatino Linotype"/>
                <w:i/>
                <w:lang w:val="en-GB"/>
              </w:rPr>
              <w:t xml:space="preserve">ctive member of the Central Election Commission of the Republic of Azerbaijan and active member of the Central Election Commission of the </w:t>
            </w:r>
            <w:proofErr w:type="spellStart"/>
            <w:r w:rsidRPr="00783E6B">
              <w:rPr>
                <w:rFonts w:ascii="Palatino Linotype" w:hAnsi="Palatino Linotype"/>
                <w:i/>
                <w:lang w:val="en-GB"/>
              </w:rPr>
              <w:t>Nakhchivan</w:t>
            </w:r>
            <w:proofErr w:type="spellEnd"/>
            <w:r w:rsidRPr="00783E6B">
              <w:rPr>
                <w:rFonts w:ascii="Palatino Linotype" w:hAnsi="Palatino Linotype"/>
                <w:i/>
                <w:lang w:val="en-GB"/>
              </w:rPr>
              <w:t xml:space="preserve"> Autonomous Republic;</w:t>
            </w:r>
          </w:p>
          <w:p w:rsidR="00783E6B" w:rsidRDefault="00783E6B" w:rsidP="00783E6B">
            <w:pPr>
              <w:pStyle w:val="ListParagraph"/>
              <w:numPr>
                <w:ilvl w:val="0"/>
                <w:numId w:val="5"/>
              </w:numPr>
              <w:ind w:right="283" w:hanging="248"/>
              <w:jc w:val="both"/>
              <w:rPr>
                <w:rFonts w:ascii="Palatino Linotype" w:hAnsi="Palatino Linotype"/>
                <w:i/>
                <w:lang w:val="en-GB"/>
              </w:rPr>
            </w:pPr>
            <w:r w:rsidRPr="00783E6B">
              <w:rPr>
                <w:rFonts w:ascii="Palatino Linotype" w:hAnsi="Palatino Linotype"/>
                <w:i/>
                <w:lang w:val="en-GB"/>
              </w:rPr>
              <w:t>Ombudsman</w:t>
            </w:r>
          </w:p>
          <w:p w:rsidR="00783E6B" w:rsidRPr="00783E6B" w:rsidRDefault="00783E6B" w:rsidP="00783E6B">
            <w:pPr>
              <w:pStyle w:val="ListParagraph"/>
              <w:ind w:left="590" w:right="283"/>
              <w:jc w:val="both"/>
              <w:rPr>
                <w:rFonts w:ascii="Palatino Linotype" w:hAnsi="Palatino Linotype"/>
                <w:i/>
                <w:lang w:val="en-GB"/>
              </w:rPr>
            </w:pPr>
          </w:p>
          <w:p w:rsidR="005129AC" w:rsidRPr="00B83BAF" w:rsidRDefault="005129AC" w:rsidP="005129AC">
            <w:pPr>
              <w:ind w:left="170" w:right="283"/>
              <w:jc w:val="both"/>
              <w:rPr>
                <w:rFonts w:ascii="Palatino Linotype" w:hAnsi="Palatino Linotype" w:cs="Times New Roman"/>
                <w:lang w:val="en-GB"/>
              </w:rPr>
            </w:pPr>
            <w:r w:rsidRPr="00B83BAF">
              <w:rPr>
                <w:rFonts w:ascii="Palatino Linotype" w:hAnsi="Palatino Linotype" w:cs="Times New Roman"/>
                <w:lang w:val="en-GB"/>
              </w:rPr>
              <w:t>For further details:</w:t>
            </w:r>
          </w:p>
          <w:p w:rsidR="005129AC" w:rsidRDefault="00783E6B" w:rsidP="005129AC">
            <w:pPr>
              <w:ind w:left="170" w:right="283"/>
              <w:jc w:val="both"/>
              <w:rPr>
                <w:rFonts w:ascii="Palatino Linotype" w:hAnsi="Palatino Linotype" w:cs="Times New Roman"/>
                <w:lang w:val="az-Latn-AZ"/>
              </w:rPr>
            </w:pPr>
            <w:hyperlink r:id="rId12" w:history="1">
              <w:r w:rsidRPr="00C91856">
                <w:rPr>
                  <w:rStyle w:val="Hyperlink"/>
                  <w:rFonts w:ascii="Palatino Linotype" w:hAnsi="Palatino Linotype" w:cs="Times New Roman"/>
                  <w:lang w:val="az-Latn-AZ"/>
                </w:rPr>
                <w:t>https://president.az/az/articles/view/66349</w:t>
              </w:r>
            </w:hyperlink>
          </w:p>
          <w:p w:rsidR="005129AC" w:rsidRPr="00680BB9" w:rsidRDefault="005129AC" w:rsidP="00783E6B">
            <w:pPr>
              <w:ind w:right="283"/>
              <w:jc w:val="both"/>
              <w:rPr>
                <w:rFonts w:ascii="Palatino Linotype" w:hAnsi="Palatino Linotype" w:cs="Times New Roman"/>
                <w:lang w:val="az-Latn-AZ"/>
              </w:rPr>
            </w:pPr>
          </w:p>
        </w:tc>
      </w:tr>
      <w:tr w:rsidR="00E0737C" w:rsidRPr="00B83BAF" w:rsidTr="00AA0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8"/>
        </w:trPr>
        <w:tc>
          <w:tcPr>
            <w:tcW w:w="11912" w:type="dxa"/>
            <w:gridSpan w:val="2"/>
            <w:tcBorders>
              <w:top w:val="single" w:sz="4" w:space="0" w:color="B4C6E7" w:themeColor="accent5" w:themeTint="66"/>
            </w:tcBorders>
          </w:tcPr>
          <w:p w:rsidR="00E0737C" w:rsidRPr="00B83BAF" w:rsidRDefault="00E0737C" w:rsidP="00E0737C">
            <w:pPr>
              <w:ind w:right="66"/>
              <w:jc w:val="center"/>
              <w:rPr>
                <w:rFonts w:ascii="Palatino Linotype" w:eastAsia="Cambria" w:hAnsi="Palatino Linotype" w:cs="Times New Roman"/>
                <w:spacing w:val="32"/>
                <w:w w:val="99"/>
                <w:sz w:val="20"/>
                <w:lang w:val="en-GB"/>
              </w:rPr>
            </w:pPr>
            <w:r w:rsidRPr="00B83BAF">
              <w:rPr>
                <w:rFonts w:ascii="Palatino Linotype" w:eastAsia="Cambria" w:hAnsi="Palatino Linotype" w:cs="Times New Roman"/>
                <w:bCs/>
                <w:spacing w:val="-1"/>
                <w:sz w:val="20"/>
                <w:lang w:val="en-GB"/>
              </w:rPr>
              <w:t>“SKS”</w:t>
            </w:r>
            <w:r w:rsidRPr="00B83BAF">
              <w:rPr>
                <w:rFonts w:ascii="Palatino Linotype" w:eastAsia="Cambria" w:hAnsi="Palatino Linotype" w:cs="Times New Roman"/>
                <w:bCs/>
                <w:sz w:val="20"/>
                <w:lang w:val="en-GB"/>
              </w:rPr>
              <w:t xml:space="preserve"> Plaza, </w:t>
            </w:r>
            <w:r w:rsidRPr="00B83BAF">
              <w:rPr>
                <w:rFonts w:ascii="Palatino Linotype" w:eastAsia="Cambria" w:hAnsi="Palatino Linotype" w:cs="Times New Roman"/>
                <w:bCs/>
                <w:spacing w:val="-1"/>
                <w:sz w:val="20"/>
                <w:lang w:val="en-GB"/>
              </w:rPr>
              <w:t>7</w:t>
            </w:r>
            <w:r w:rsidRPr="00B83BAF">
              <w:rPr>
                <w:rFonts w:ascii="Palatino Linotype" w:eastAsia="Cambria" w:hAnsi="Palatino Linotype" w:cs="Times New Roman"/>
                <w:bCs/>
                <w:spacing w:val="-1"/>
                <w:sz w:val="20"/>
                <w:vertAlign w:val="superscript"/>
                <w:lang w:val="en-GB"/>
              </w:rPr>
              <w:t>th</w:t>
            </w:r>
            <w:r w:rsidRPr="00B83BAF">
              <w:rPr>
                <w:rFonts w:ascii="Palatino Linotype" w:eastAsia="Cambria" w:hAnsi="Palatino Linotype" w:cs="Times New Roman"/>
                <w:bCs/>
                <w:spacing w:val="-1"/>
                <w:sz w:val="20"/>
                <w:lang w:val="en-GB"/>
              </w:rPr>
              <w:t xml:space="preserve"> </w:t>
            </w:r>
            <w:r w:rsidRPr="00B83BAF">
              <w:rPr>
                <w:rFonts w:ascii="Palatino Linotype" w:eastAsia="Cambria" w:hAnsi="Palatino Linotype" w:cs="Times New Roman"/>
                <w:bCs/>
                <w:sz w:val="20"/>
                <w:lang w:val="en-GB"/>
              </w:rPr>
              <w:t xml:space="preserve">floor, 49 </w:t>
            </w:r>
            <w:r w:rsidRPr="00B83BAF">
              <w:rPr>
                <w:rFonts w:ascii="Palatino Linotype" w:eastAsia="Cambria" w:hAnsi="Palatino Linotype" w:cs="Times New Roman"/>
                <w:bCs/>
                <w:spacing w:val="-1"/>
                <w:sz w:val="20"/>
                <w:lang w:val="en-GB"/>
              </w:rPr>
              <w:t>Fuzuli Str., AZ 1014, Baku</w:t>
            </w:r>
          </w:p>
          <w:p w:rsidR="00E0737C" w:rsidRPr="00B83BAF" w:rsidRDefault="00E0737C" w:rsidP="00E0737C">
            <w:pPr>
              <w:ind w:right="66"/>
              <w:jc w:val="center"/>
              <w:rPr>
                <w:rFonts w:ascii="Palatino Linotype" w:eastAsia="Cambria" w:hAnsi="Palatino Linotype" w:cs="Times New Roman"/>
                <w:sz w:val="20"/>
                <w:lang w:val="en-GB"/>
              </w:rPr>
            </w:pPr>
            <w:r w:rsidRPr="00B83BAF">
              <w:rPr>
                <w:rFonts w:ascii="Palatino Linotype" w:eastAsia="Cambria" w:hAnsi="Palatino Linotype" w:cs="Times New Roman"/>
                <w:bCs/>
                <w:spacing w:val="-1"/>
                <w:sz w:val="20"/>
                <w:lang w:val="en-GB"/>
              </w:rPr>
              <w:t xml:space="preserve">Tel. (+99412) </w:t>
            </w:r>
            <w:r w:rsidRPr="00B83BAF">
              <w:rPr>
                <w:rFonts w:ascii="Palatino Linotype" w:eastAsia="Cambria" w:hAnsi="Palatino Linotype" w:cs="Times New Roman"/>
                <w:bCs/>
                <w:sz w:val="20"/>
                <w:lang w:val="en-GB"/>
              </w:rPr>
              <w:t>480</w:t>
            </w:r>
            <w:r w:rsidRPr="00B83BAF">
              <w:rPr>
                <w:rFonts w:ascii="Palatino Linotype" w:eastAsia="Cambria" w:hAnsi="Palatino Linotype" w:cs="Times New Roman"/>
                <w:bCs/>
                <w:spacing w:val="-1"/>
                <w:sz w:val="20"/>
                <w:lang w:val="en-GB"/>
              </w:rPr>
              <w:t>0088</w:t>
            </w:r>
          </w:p>
          <w:p w:rsidR="00E0737C" w:rsidRPr="00B83BAF" w:rsidRDefault="000349B1" w:rsidP="00E0737C">
            <w:pPr>
              <w:tabs>
                <w:tab w:val="left" w:pos="2459"/>
                <w:tab w:val="center" w:pos="4927"/>
              </w:tabs>
              <w:ind w:right="66"/>
              <w:jc w:val="center"/>
              <w:rPr>
                <w:rFonts w:ascii="Palatino Linotype" w:eastAsia="Cambria" w:hAnsi="Palatino Linotype" w:cs="Times New Roman"/>
                <w:color w:val="0563C1"/>
                <w:spacing w:val="-1"/>
                <w:sz w:val="20"/>
                <w:u w:val="single"/>
                <w:lang w:val="en-GB"/>
              </w:rPr>
            </w:pPr>
            <w:hyperlink r:id="rId13" w:history="1">
              <w:r w:rsidR="00E0737C" w:rsidRPr="00B83BAF">
                <w:rPr>
                  <w:rStyle w:val="Hyperlink"/>
                  <w:rFonts w:ascii="Palatino Linotype" w:eastAsia="Cambria" w:hAnsi="Palatino Linotype" w:cs="Times New Roman"/>
                  <w:spacing w:val="-1"/>
                  <w:sz w:val="20"/>
                  <w:lang w:val="en-GB"/>
                </w:rPr>
                <w:t>office@bhm.az</w:t>
              </w:r>
            </w:hyperlink>
          </w:p>
          <w:p w:rsidR="00E0737C" w:rsidRPr="00B83BAF" w:rsidRDefault="000349B1" w:rsidP="00E0737C">
            <w:pPr>
              <w:ind w:right="66"/>
              <w:jc w:val="center"/>
              <w:rPr>
                <w:rFonts w:ascii="Palatino Linotype" w:hAnsi="Palatino Linotype" w:cs="Times New Roman"/>
                <w:b/>
                <w:sz w:val="20"/>
                <w:lang w:val="en-GB"/>
              </w:rPr>
            </w:pPr>
            <w:hyperlink r:id="rId14">
              <w:r w:rsidR="00E0737C" w:rsidRPr="00B83BAF">
                <w:rPr>
                  <w:rFonts w:ascii="Palatino Linotype" w:hAnsi="Palatino Linotype" w:cs="Times New Roman"/>
                  <w:spacing w:val="-1"/>
                  <w:sz w:val="20"/>
                  <w:lang w:val="en-GB"/>
                </w:rPr>
                <w:t>www.bhm.az</w:t>
              </w:r>
            </w:hyperlink>
          </w:p>
        </w:tc>
      </w:tr>
      <w:tr w:rsidR="00E0737C" w:rsidRPr="00B83BAF" w:rsidTr="002A3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5"/>
        </w:trPr>
        <w:tc>
          <w:tcPr>
            <w:tcW w:w="11912" w:type="dxa"/>
            <w:gridSpan w:val="2"/>
            <w:shd w:val="clear" w:color="auto" w:fill="D9E2F3"/>
          </w:tcPr>
          <w:p w:rsidR="00E0737C" w:rsidRPr="00B83BAF" w:rsidRDefault="00E0737C" w:rsidP="00E0737C">
            <w:pPr>
              <w:ind w:right="66"/>
              <w:jc w:val="center"/>
              <w:rPr>
                <w:rFonts w:ascii="Palatino Linotype" w:hAnsi="Palatino Linotype" w:cs="Times New Roman"/>
                <w:spacing w:val="-1"/>
                <w:sz w:val="20"/>
                <w:lang w:val="en-GB"/>
              </w:rPr>
            </w:pPr>
            <w:r w:rsidRPr="00B83BAF">
              <w:rPr>
                <w:rFonts w:ascii="Palatino Linotype" w:hAnsi="Palatino Linotype" w:cs="Times New Roman"/>
                <w:spacing w:val="-1"/>
                <w:sz w:val="20"/>
                <w:lang w:val="en-GB"/>
              </w:rPr>
              <w:t>© BHM Law Firm LLC. All rights reserved.</w:t>
            </w:r>
          </w:p>
          <w:p w:rsidR="00E0737C" w:rsidRPr="00B83BAF" w:rsidRDefault="00E0737C" w:rsidP="00E0737C">
            <w:pPr>
              <w:ind w:right="66"/>
              <w:jc w:val="center"/>
              <w:rPr>
                <w:rFonts w:ascii="Palatino Linotype" w:hAnsi="Palatino Linotype" w:cs="Times New Roman"/>
                <w:spacing w:val="-1"/>
                <w:sz w:val="20"/>
                <w:lang w:val="en-GB"/>
              </w:rPr>
            </w:pPr>
            <w:r w:rsidRPr="00B83BAF">
              <w:rPr>
                <w:rFonts w:ascii="Palatino Linotype" w:hAnsi="Palatino Linotype" w:cs="Times New Roman"/>
                <w:spacing w:val="-1"/>
                <w:sz w:val="20"/>
                <w:lang w:val="en-GB"/>
              </w:rPr>
              <w:t xml:space="preserve">This </w:t>
            </w:r>
            <w:r w:rsidRPr="00B83BAF">
              <w:rPr>
                <w:rFonts w:ascii="Palatino Linotype" w:hAnsi="Palatino Linotype" w:cs="Times New Roman"/>
                <w:sz w:val="20"/>
                <w:lang w:val="en-GB"/>
              </w:rPr>
              <w:t xml:space="preserve">material </w:t>
            </w:r>
            <w:r w:rsidRPr="00B83BAF">
              <w:rPr>
                <w:rFonts w:ascii="Palatino Linotype" w:hAnsi="Palatino Linotype" w:cs="Times New Roman"/>
                <w:spacing w:val="-1"/>
                <w:sz w:val="20"/>
                <w:lang w:val="en-GB"/>
              </w:rPr>
              <w:t xml:space="preserve">should not </w:t>
            </w:r>
            <w:r w:rsidRPr="00B83BAF">
              <w:rPr>
                <w:rFonts w:ascii="Palatino Linotype" w:hAnsi="Palatino Linotype" w:cs="Times New Roman"/>
                <w:sz w:val="20"/>
                <w:lang w:val="en-GB"/>
              </w:rPr>
              <w:t xml:space="preserve">be construed </w:t>
            </w:r>
            <w:r w:rsidRPr="00B83BAF">
              <w:rPr>
                <w:rFonts w:ascii="Palatino Linotype" w:hAnsi="Palatino Linotype" w:cs="Times New Roman"/>
                <w:spacing w:val="-1"/>
                <w:sz w:val="20"/>
                <w:lang w:val="en-GB"/>
              </w:rPr>
              <w:t xml:space="preserve">as legal advice </w:t>
            </w:r>
            <w:r w:rsidRPr="00B83BAF">
              <w:rPr>
                <w:rFonts w:ascii="Palatino Linotype" w:hAnsi="Palatino Linotype" w:cs="Times New Roman"/>
                <w:sz w:val="20"/>
                <w:lang w:val="en-GB"/>
              </w:rPr>
              <w:t xml:space="preserve">or </w:t>
            </w:r>
            <w:r w:rsidRPr="00B83BAF">
              <w:rPr>
                <w:rFonts w:ascii="Palatino Linotype" w:hAnsi="Palatino Linotype" w:cs="Times New Roman"/>
                <w:spacing w:val="-1"/>
                <w:sz w:val="20"/>
                <w:lang w:val="en-GB"/>
              </w:rPr>
              <w:t>legal opinion.</w:t>
            </w:r>
          </w:p>
        </w:tc>
      </w:tr>
    </w:tbl>
    <w:p w:rsidR="002A3742" w:rsidRPr="00B83BAF" w:rsidRDefault="002A3742">
      <w:pPr>
        <w:rPr>
          <w:rFonts w:ascii="Palatino Linotype" w:hAnsi="Palatino Linotype"/>
          <w:lang w:val="en-GB"/>
        </w:rPr>
      </w:pPr>
    </w:p>
    <w:sectPr w:rsidR="002A3742" w:rsidRPr="00B83BAF" w:rsidSect="002A3742">
      <w:pgSz w:w="11906" w:h="16838"/>
      <w:pgMar w:top="1134" w:right="1134" w:bottom="1134" w:left="1134" w:header="709"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66DA0"/>
    <w:multiLevelType w:val="hybridMultilevel"/>
    <w:tmpl w:val="ADD8D688"/>
    <w:lvl w:ilvl="0" w:tplc="0419000F">
      <w:start w:val="1"/>
      <w:numFmt w:val="decimal"/>
      <w:lvlText w:val="%1."/>
      <w:lvlJc w:val="left"/>
      <w:pPr>
        <w:ind w:left="1275" w:hanging="360"/>
      </w:p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
    <w:nsid w:val="31ED0AED"/>
    <w:multiLevelType w:val="hybridMultilevel"/>
    <w:tmpl w:val="EB62BC14"/>
    <w:lvl w:ilvl="0" w:tplc="58B826B2">
      <w:start w:val="28"/>
      <w:numFmt w:val="bullet"/>
      <w:lvlText w:val="-"/>
      <w:lvlJc w:val="left"/>
      <w:pPr>
        <w:ind w:left="53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
    <w:nsid w:val="50367A8D"/>
    <w:multiLevelType w:val="hybridMultilevel"/>
    <w:tmpl w:val="A296CDCA"/>
    <w:lvl w:ilvl="0" w:tplc="D3829F38">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3">
    <w:nsid w:val="62621B45"/>
    <w:multiLevelType w:val="hybridMultilevel"/>
    <w:tmpl w:val="3C0ACA62"/>
    <w:lvl w:ilvl="0" w:tplc="502C22AA">
      <w:start w:val="1"/>
      <w:numFmt w:val="decimal"/>
      <w:lvlText w:val="%1."/>
      <w:lvlJc w:val="left"/>
      <w:pPr>
        <w:ind w:left="590" w:hanging="360"/>
      </w:pPr>
      <w:rPr>
        <w:rFonts w:cs="Times New Roman"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4">
    <w:nsid w:val="69D73C55"/>
    <w:multiLevelType w:val="hybridMultilevel"/>
    <w:tmpl w:val="C8503F8E"/>
    <w:lvl w:ilvl="0" w:tplc="D556E0CE">
      <w:start w:val="1"/>
      <w:numFmt w:val="decimal"/>
      <w:lvlText w:val="%1."/>
      <w:lvlJc w:val="left"/>
      <w:pPr>
        <w:ind w:left="935" w:hanging="360"/>
      </w:pPr>
      <w:rPr>
        <w:rFonts w:hint="default"/>
      </w:rPr>
    </w:lvl>
    <w:lvl w:ilvl="1" w:tplc="04190019" w:tentative="1">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05"/>
    <w:rsid w:val="00007EF8"/>
    <w:rsid w:val="000349B1"/>
    <w:rsid w:val="000D1A15"/>
    <w:rsid w:val="000D42F9"/>
    <w:rsid w:val="00156340"/>
    <w:rsid w:val="00156E50"/>
    <w:rsid w:val="00161CD8"/>
    <w:rsid w:val="001F657D"/>
    <w:rsid w:val="0020108A"/>
    <w:rsid w:val="00207BC2"/>
    <w:rsid w:val="00252723"/>
    <w:rsid w:val="002A3742"/>
    <w:rsid w:val="002E01FB"/>
    <w:rsid w:val="002E7064"/>
    <w:rsid w:val="003400DE"/>
    <w:rsid w:val="00353410"/>
    <w:rsid w:val="003622A0"/>
    <w:rsid w:val="00501277"/>
    <w:rsid w:val="005129AC"/>
    <w:rsid w:val="00520E93"/>
    <w:rsid w:val="00553592"/>
    <w:rsid w:val="005D3A7E"/>
    <w:rsid w:val="0060759B"/>
    <w:rsid w:val="006809D5"/>
    <w:rsid w:val="00680BB9"/>
    <w:rsid w:val="00753012"/>
    <w:rsid w:val="00753B0D"/>
    <w:rsid w:val="00783E6B"/>
    <w:rsid w:val="007D22DD"/>
    <w:rsid w:val="007D6D5A"/>
    <w:rsid w:val="007E5DEA"/>
    <w:rsid w:val="007F41E7"/>
    <w:rsid w:val="00800686"/>
    <w:rsid w:val="0081333B"/>
    <w:rsid w:val="008269E2"/>
    <w:rsid w:val="008454E8"/>
    <w:rsid w:val="00870F3F"/>
    <w:rsid w:val="00876411"/>
    <w:rsid w:val="008A13E7"/>
    <w:rsid w:val="008E2F2E"/>
    <w:rsid w:val="009013B9"/>
    <w:rsid w:val="00904884"/>
    <w:rsid w:val="00916684"/>
    <w:rsid w:val="0096258F"/>
    <w:rsid w:val="009A07FA"/>
    <w:rsid w:val="009D6479"/>
    <w:rsid w:val="009E0294"/>
    <w:rsid w:val="00A37710"/>
    <w:rsid w:val="00AA090D"/>
    <w:rsid w:val="00AB2799"/>
    <w:rsid w:val="00AF3882"/>
    <w:rsid w:val="00B018D5"/>
    <w:rsid w:val="00B44BE5"/>
    <w:rsid w:val="00B53810"/>
    <w:rsid w:val="00B83BAF"/>
    <w:rsid w:val="00B93CF3"/>
    <w:rsid w:val="00BA44EB"/>
    <w:rsid w:val="00BD35B9"/>
    <w:rsid w:val="00BE2428"/>
    <w:rsid w:val="00C00E27"/>
    <w:rsid w:val="00CF2326"/>
    <w:rsid w:val="00D3215A"/>
    <w:rsid w:val="00D9183F"/>
    <w:rsid w:val="00D95FC5"/>
    <w:rsid w:val="00DB34E2"/>
    <w:rsid w:val="00DF53ED"/>
    <w:rsid w:val="00E0737C"/>
    <w:rsid w:val="00E14347"/>
    <w:rsid w:val="00E86227"/>
    <w:rsid w:val="00E96005"/>
    <w:rsid w:val="00EB2DBC"/>
    <w:rsid w:val="00EB4D4C"/>
    <w:rsid w:val="00F251CC"/>
    <w:rsid w:val="00F52D58"/>
    <w:rsid w:val="00F77DA3"/>
    <w:rsid w:val="00F86A57"/>
    <w:rsid w:val="00FB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F60CB-3CEF-410D-90B1-B6047F8E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9600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6005"/>
    <w:rPr>
      <w:color w:val="0563C1" w:themeColor="hyperlink"/>
      <w:u w:val="single"/>
    </w:rPr>
  </w:style>
  <w:style w:type="table" w:styleId="TableGrid">
    <w:name w:val="Table Grid"/>
    <w:basedOn w:val="TableNormal"/>
    <w:uiPriority w:val="39"/>
    <w:rsid w:val="00E96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258F"/>
    <w:pPr>
      <w:ind w:left="720"/>
      <w:contextualSpacing/>
    </w:pPr>
  </w:style>
  <w:style w:type="character" w:styleId="FollowedHyperlink">
    <w:name w:val="FollowedHyperlink"/>
    <w:basedOn w:val="DefaultParagraphFont"/>
    <w:uiPriority w:val="99"/>
    <w:semiHidden/>
    <w:unhideWhenUsed/>
    <w:rsid w:val="00E86227"/>
    <w:rPr>
      <w:color w:val="954F72" w:themeColor="followedHyperlink"/>
      <w:u w:val="single"/>
    </w:rPr>
  </w:style>
  <w:style w:type="character" w:styleId="CommentReference">
    <w:name w:val="annotation reference"/>
    <w:basedOn w:val="DefaultParagraphFont"/>
    <w:uiPriority w:val="99"/>
    <w:semiHidden/>
    <w:unhideWhenUsed/>
    <w:rsid w:val="007F41E7"/>
    <w:rPr>
      <w:sz w:val="16"/>
      <w:szCs w:val="16"/>
    </w:rPr>
  </w:style>
  <w:style w:type="paragraph" w:styleId="CommentText">
    <w:name w:val="annotation text"/>
    <w:basedOn w:val="Normal"/>
    <w:link w:val="CommentTextChar"/>
    <w:uiPriority w:val="99"/>
    <w:semiHidden/>
    <w:unhideWhenUsed/>
    <w:rsid w:val="007F41E7"/>
    <w:pPr>
      <w:spacing w:line="240" w:lineRule="auto"/>
    </w:pPr>
    <w:rPr>
      <w:sz w:val="20"/>
      <w:szCs w:val="20"/>
    </w:rPr>
  </w:style>
  <w:style w:type="character" w:customStyle="1" w:styleId="CommentTextChar">
    <w:name w:val="Comment Text Char"/>
    <w:basedOn w:val="DefaultParagraphFont"/>
    <w:link w:val="CommentText"/>
    <w:uiPriority w:val="99"/>
    <w:semiHidden/>
    <w:rsid w:val="007F41E7"/>
    <w:rPr>
      <w:sz w:val="20"/>
      <w:szCs w:val="20"/>
    </w:rPr>
  </w:style>
  <w:style w:type="paragraph" w:styleId="CommentSubject">
    <w:name w:val="annotation subject"/>
    <w:basedOn w:val="CommentText"/>
    <w:next w:val="CommentText"/>
    <w:link w:val="CommentSubjectChar"/>
    <w:uiPriority w:val="99"/>
    <w:semiHidden/>
    <w:unhideWhenUsed/>
    <w:rsid w:val="007F41E7"/>
    <w:rPr>
      <w:b/>
      <w:bCs/>
    </w:rPr>
  </w:style>
  <w:style w:type="character" w:customStyle="1" w:styleId="CommentSubjectChar">
    <w:name w:val="Comment Subject Char"/>
    <w:basedOn w:val="CommentTextChar"/>
    <w:link w:val="CommentSubject"/>
    <w:uiPriority w:val="99"/>
    <w:semiHidden/>
    <w:rsid w:val="007F41E7"/>
    <w:rPr>
      <w:b/>
      <w:bCs/>
      <w:sz w:val="20"/>
      <w:szCs w:val="20"/>
    </w:rPr>
  </w:style>
  <w:style w:type="paragraph" w:styleId="BalloonText">
    <w:name w:val="Balloon Text"/>
    <w:basedOn w:val="Normal"/>
    <w:link w:val="BalloonTextChar"/>
    <w:uiPriority w:val="99"/>
    <w:semiHidden/>
    <w:unhideWhenUsed/>
    <w:rsid w:val="007F4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1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ident.az/az/articles/view/65405" TargetMode="External"/><Relationship Id="rId13" Type="http://schemas.openxmlformats.org/officeDocument/2006/relationships/hyperlink" Target="mailto:office@bhm.az"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president.az/az/articles/view/663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president.az/az/articles/view/6631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president.az/az/articles/view/66213" TargetMode="External"/><Relationship Id="rId4" Type="http://schemas.openxmlformats.org/officeDocument/2006/relationships/webSettings" Target="webSettings.xml"/><Relationship Id="rId9" Type="http://schemas.openxmlformats.org/officeDocument/2006/relationships/hyperlink" Target="https://president.az/az/articles/view/66202" TargetMode="External"/><Relationship Id="rId14" Type="http://schemas.openxmlformats.org/officeDocument/2006/relationships/hyperlink" Target="http://www.bhm.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Fatullayeva</dc:creator>
  <cp:keywords/>
  <dc:description/>
  <cp:lastModifiedBy>Gulnara Fatullayeva</cp:lastModifiedBy>
  <cp:revision>5</cp:revision>
  <dcterms:created xsi:type="dcterms:W3CDTF">2024-05-01T12:28:00Z</dcterms:created>
  <dcterms:modified xsi:type="dcterms:W3CDTF">2024-07-02T08:48:00Z</dcterms:modified>
</cp:coreProperties>
</file>