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47980" w14:textId="668A387B" w:rsidR="00C31627" w:rsidRDefault="0081622C" w:rsidP="00C31627">
      <w:pPr>
        <w:ind w:left="-1276"/>
      </w:pPr>
      <w:r>
        <w:t xml:space="preserve">   </w:t>
      </w:r>
      <w:r w:rsidR="00C31627">
        <w:rPr>
          <w:noProof/>
          <w:lang w:val="ru-RU" w:eastAsia="ru-RU"/>
        </w:rPr>
        <w:drawing>
          <wp:inline distT="0" distB="0" distL="0" distR="0" wp14:anchorId="7D3BF4F7" wp14:editId="00319D13">
            <wp:extent cx="7772400" cy="1440611"/>
            <wp:effectExtent l="0" t="0" r="0" b="7620"/>
            <wp:docPr id="2" name="Рисунок 2" descr="C:\Users\Turkan\AppData\Local\Microsoft\Windows\INetCache\Content.Word\BHM-legal-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urkan\AppData\Local\Microsoft\Windows\INetCache\Content.Word\BHM-legal-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9049" cy="1441843"/>
                    </a:xfrm>
                    <a:prstGeom prst="rect">
                      <a:avLst/>
                    </a:prstGeom>
                    <a:noFill/>
                    <a:ln>
                      <a:noFill/>
                    </a:ln>
                  </pic:spPr>
                </pic:pic>
              </a:graphicData>
            </a:graphic>
          </wp:inline>
        </w:drawing>
      </w:r>
    </w:p>
    <w:tbl>
      <w:tblPr>
        <w:tblStyle w:val="TableGrid"/>
        <w:tblpPr w:leftFromText="180" w:rightFromText="180" w:vertAnchor="text" w:horzAnchor="margin" w:tblpX="-1196" w:tblpY="190"/>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6663"/>
      </w:tblGrid>
      <w:tr w:rsidR="00C31627" w:rsidRPr="0026264A" w14:paraId="0E990C9E" w14:textId="77777777" w:rsidTr="00317217">
        <w:trPr>
          <w:trHeight w:val="80"/>
        </w:trPr>
        <w:tc>
          <w:tcPr>
            <w:tcW w:w="4361" w:type="dxa"/>
            <w:shd w:val="clear" w:color="auto" w:fill="DDD9C3" w:themeFill="background2" w:themeFillShade="E6"/>
          </w:tcPr>
          <w:p w14:paraId="7F65F41F" w14:textId="2B56EE10" w:rsidR="00C31627" w:rsidRPr="002B1C83" w:rsidRDefault="00CF41F8" w:rsidP="00317217">
            <w:pPr>
              <w:spacing w:before="120" w:line="276" w:lineRule="auto"/>
              <w:ind w:left="426" w:right="34"/>
              <w:rPr>
                <w:rFonts w:ascii="Microsoft PhagsPa" w:eastAsia="Arial Unicode MS" w:hAnsi="Microsoft PhagsPa" w:cs="Arial Unicode MS"/>
                <w:b/>
              </w:rPr>
            </w:pPr>
            <w:r>
              <w:rPr>
                <w:rFonts w:ascii="Microsoft PhagsPa" w:eastAsia="Arial Unicode MS" w:hAnsi="Microsoft PhagsPa" w:cs="Arial Unicode MS"/>
                <w:b/>
              </w:rPr>
              <w:t>September</w:t>
            </w:r>
            <w:r w:rsidR="00014C7E">
              <w:rPr>
                <w:rFonts w:ascii="Microsoft PhagsPa" w:eastAsia="Arial Unicode MS" w:hAnsi="Microsoft PhagsPa" w:cs="Arial Unicode MS"/>
                <w:b/>
              </w:rPr>
              <w:t xml:space="preserve"> 2020</w:t>
            </w:r>
            <w:r w:rsidR="00C31627" w:rsidRPr="002B1C83">
              <w:rPr>
                <w:rFonts w:ascii="Microsoft PhagsPa" w:eastAsia="Arial Unicode MS" w:hAnsi="Microsoft PhagsPa" w:cs="Arial Unicode MS"/>
                <w:b/>
              </w:rPr>
              <w:t xml:space="preserve"> </w:t>
            </w:r>
          </w:p>
          <w:p w14:paraId="3E300883" w14:textId="36954927" w:rsidR="00B65DDC" w:rsidRPr="00B65DDC" w:rsidRDefault="00C31627" w:rsidP="00B65DDC">
            <w:pPr>
              <w:spacing w:before="120" w:line="276" w:lineRule="auto"/>
              <w:ind w:left="426" w:right="34"/>
              <w:rPr>
                <w:rFonts w:ascii="Microsoft PhagsPa" w:eastAsia="Arial Unicode MS" w:hAnsi="Microsoft PhagsPa" w:cs="Arial Unicode MS"/>
                <w:b/>
              </w:rPr>
            </w:pPr>
            <w:r w:rsidRPr="002B1C83">
              <w:rPr>
                <w:rFonts w:ascii="Microsoft PhagsPa" w:eastAsia="Arial Unicode MS" w:hAnsi="Microsoft PhagsPa" w:cs="Arial Unicode MS"/>
                <w:b/>
              </w:rPr>
              <w:t>In this issue:</w:t>
            </w:r>
          </w:p>
          <w:p w14:paraId="7DC40FB4" w14:textId="154044CD" w:rsidR="003A37BD" w:rsidRDefault="003A37BD" w:rsidP="003A37BD">
            <w:pPr>
              <w:pStyle w:val="ListParagraph"/>
              <w:numPr>
                <w:ilvl w:val="0"/>
                <w:numId w:val="1"/>
              </w:numPr>
              <w:spacing w:line="276" w:lineRule="auto"/>
              <w:ind w:right="34"/>
              <w:jc w:val="both"/>
              <w:outlineLvl w:val="3"/>
              <w:rPr>
                <w:rFonts w:cstheme="minorHAnsi"/>
                <w:sz w:val="24"/>
                <w:szCs w:val="24"/>
                <w:lang w:val="az-Latn-AZ"/>
              </w:rPr>
            </w:pPr>
            <w:r w:rsidRPr="003A37BD">
              <w:rPr>
                <w:rFonts w:cstheme="minorHAnsi"/>
                <w:sz w:val="24"/>
                <w:szCs w:val="24"/>
                <w:lang w:val="az-Latn-AZ"/>
              </w:rPr>
              <w:t>List of areas allowed to operate during the curfew applied in connection with the declared martial law in the territory of the Republic of Azerbaijan</w:t>
            </w:r>
          </w:p>
          <w:p w14:paraId="26A562B8" w14:textId="59D4F353" w:rsidR="00CF41F8" w:rsidRDefault="00CF41F8" w:rsidP="00CF41F8">
            <w:pPr>
              <w:pStyle w:val="ListParagraph"/>
              <w:numPr>
                <w:ilvl w:val="0"/>
                <w:numId w:val="1"/>
              </w:numPr>
              <w:spacing w:line="276" w:lineRule="auto"/>
              <w:ind w:right="34"/>
              <w:jc w:val="both"/>
              <w:outlineLvl w:val="3"/>
              <w:rPr>
                <w:rFonts w:cstheme="minorHAnsi"/>
                <w:sz w:val="24"/>
                <w:szCs w:val="24"/>
                <w:lang w:val="az-Latn-AZ"/>
              </w:rPr>
            </w:pPr>
            <w:r w:rsidRPr="00CF41F8">
              <w:rPr>
                <w:rFonts w:cstheme="minorHAnsi"/>
                <w:sz w:val="24"/>
                <w:szCs w:val="24"/>
                <w:lang w:val="az-Latn-AZ"/>
              </w:rPr>
              <w:t>Partial mobilization was announced in the Republic of Azerbaijan</w:t>
            </w:r>
          </w:p>
          <w:p w14:paraId="4FF5F37D" w14:textId="2351F98A" w:rsidR="003207CF" w:rsidRPr="005F3FB3" w:rsidRDefault="005F3FB3" w:rsidP="005F3FB3">
            <w:pPr>
              <w:pStyle w:val="ListParagraph"/>
              <w:numPr>
                <w:ilvl w:val="0"/>
                <w:numId w:val="1"/>
              </w:numPr>
              <w:spacing w:line="276" w:lineRule="auto"/>
              <w:ind w:right="34"/>
              <w:jc w:val="both"/>
              <w:outlineLvl w:val="3"/>
              <w:rPr>
                <w:rFonts w:cstheme="minorHAnsi"/>
                <w:sz w:val="24"/>
                <w:szCs w:val="24"/>
                <w:lang w:val="az-Latn-AZ"/>
              </w:rPr>
            </w:pPr>
            <w:r w:rsidRPr="005F3FB3">
              <w:rPr>
                <w:rFonts w:cstheme="minorHAnsi"/>
                <w:sz w:val="24"/>
                <w:szCs w:val="24"/>
                <w:lang w:val="az-Latn-AZ"/>
              </w:rPr>
              <w:t xml:space="preserve">The Financial Stability </w:t>
            </w:r>
            <w:r w:rsidR="00584127">
              <w:rPr>
                <w:rFonts w:cstheme="minorHAnsi"/>
                <w:sz w:val="24"/>
                <w:szCs w:val="24"/>
                <w:lang w:val="az-Latn-AZ"/>
              </w:rPr>
              <w:t>Board</w:t>
            </w:r>
            <w:r w:rsidRPr="005F3FB3">
              <w:rPr>
                <w:rFonts w:cstheme="minorHAnsi"/>
                <w:sz w:val="24"/>
                <w:szCs w:val="24"/>
                <w:lang w:val="az-Latn-AZ"/>
              </w:rPr>
              <w:t xml:space="preserve"> of the Republic of Azerbaijan and a new management framework for economic policy and economic reforms have been established in the Republic of Azerbaijan </w:t>
            </w:r>
          </w:p>
          <w:p w14:paraId="15005C01" w14:textId="5A829BC9" w:rsidR="00802E56" w:rsidRPr="005F3FB3" w:rsidRDefault="00584127" w:rsidP="005F3FB3">
            <w:pPr>
              <w:pStyle w:val="ListParagraph"/>
              <w:widowControl/>
              <w:numPr>
                <w:ilvl w:val="0"/>
                <w:numId w:val="1"/>
              </w:numPr>
              <w:spacing w:after="200" w:line="276" w:lineRule="auto"/>
              <w:contextualSpacing/>
              <w:jc w:val="both"/>
              <w:rPr>
                <w:rFonts w:cstheme="minorHAnsi"/>
                <w:sz w:val="24"/>
                <w:szCs w:val="24"/>
              </w:rPr>
            </w:pPr>
            <w:r>
              <w:rPr>
                <w:rFonts w:cstheme="minorHAnsi"/>
                <w:sz w:val="24"/>
                <w:szCs w:val="24"/>
              </w:rPr>
              <w:t>The Regulation</w:t>
            </w:r>
            <w:r w:rsidR="005F3FB3" w:rsidRPr="005F3FB3">
              <w:rPr>
                <w:rFonts w:cstheme="minorHAnsi"/>
                <w:sz w:val="24"/>
                <w:szCs w:val="24"/>
              </w:rPr>
              <w:t xml:space="preserve"> </w:t>
            </w:r>
            <w:r>
              <w:rPr>
                <w:rFonts w:cstheme="minorHAnsi"/>
                <w:sz w:val="24"/>
                <w:szCs w:val="24"/>
              </w:rPr>
              <w:t>of</w:t>
            </w:r>
            <w:r w:rsidR="003F40B6">
              <w:rPr>
                <w:rFonts w:cstheme="minorHAnsi"/>
                <w:sz w:val="24"/>
                <w:szCs w:val="24"/>
              </w:rPr>
              <w:t xml:space="preserve"> the Food Safety Agency of Republic of Azerbaijan was amended</w:t>
            </w:r>
          </w:p>
          <w:p w14:paraId="1B27B2A1" w14:textId="5EDE6C5A" w:rsidR="001A4606" w:rsidRDefault="00584127" w:rsidP="003A37BD">
            <w:pPr>
              <w:pStyle w:val="ListParagraph"/>
              <w:widowControl/>
              <w:numPr>
                <w:ilvl w:val="0"/>
                <w:numId w:val="1"/>
              </w:numPr>
              <w:spacing w:after="200" w:line="276" w:lineRule="auto"/>
              <w:contextualSpacing/>
              <w:jc w:val="both"/>
              <w:rPr>
                <w:rFonts w:cstheme="minorHAnsi"/>
                <w:sz w:val="24"/>
                <w:szCs w:val="24"/>
              </w:rPr>
            </w:pPr>
            <w:r w:rsidRPr="000A212A">
              <w:rPr>
                <w:rFonts w:cstheme="minorHAnsi"/>
                <w:sz w:val="24"/>
                <w:szCs w:val="24"/>
              </w:rPr>
              <w:t>Law of the Republic of Azerbaijan on Amendments to the Law on Unemployment Insurance</w:t>
            </w:r>
          </w:p>
          <w:p w14:paraId="7DA1D728" w14:textId="24DFF2B7" w:rsidR="00C31627" w:rsidRPr="00735343" w:rsidRDefault="00735343" w:rsidP="00735343">
            <w:pPr>
              <w:pStyle w:val="ListParagraph"/>
              <w:numPr>
                <w:ilvl w:val="0"/>
                <w:numId w:val="1"/>
              </w:numPr>
              <w:tabs>
                <w:tab w:val="left" w:pos="2687"/>
              </w:tabs>
              <w:jc w:val="both"/>
              <w:rPr>
                <w:rFonts w:ascii="Microsoft PhagsPa" w:hAnsi="Microsoft PhagsPa"/>
              </w:rPr>
            </w:pPr>
            <w:r w:rsidRPr="00735343">
              <w:rPr>
                <w:rFonts w:cstheme="minorHAnsi"/>
                <w:sz w:val="24"/>
                <w:szCs w:val="24"/>
              </w:rPr>
              <w:t>The Cabinet of Ministers amended the Decision on the application of concessions and the amount of dividends</w:t>
            </w:r>
          </w:p>
          <w:p w14:paraId="44C81E9B" w14:textId="77777777" w:rsidR="00C31627" w:rsidRPr="002B1C83" w:rsidRDefault="00C31627" w:rsidP="00317217">
            <w:pPr>
              <w:tabs>
                <w:tab w:val="left" w:pos="2687"/>
              </w:tabs>
              <w:spacing w:line="276" w:lineRule="auto"/>
              <w:rPr>
                <w:rFonts w:ascii="Microsoft PhagsPa" w:hAnsi="Microsoft PhagsPa"/>
              </w:rPr>
            </w:pPr>
          </w:p>
          <w:p w14:paraId="4C4AEA90" w14:textId="77777777" w:rsidR="00C31627" w:rsidRPr="002B1C83" w:rsidRDefault="00C31627" w:rsidP="00317217">
            <w:pPr>
              <w:tabs>
                <w:tab w:val="left" w:pos="2687"/>
              </w:tabs>
              <w:spacing w:line="276" w:lineRule="auto"/>
              <w:rPr>
                <w:rFonts w:ascii="Microsoft PhagsPa" w:hAnsi="Microsoft PhagsPa"/>
              </w:rPr>
            </w:pPr>
          </w:p>
          <w:p w14:paraId="71157060" w14:textId="77777777" w:rsidR="00C31627" w:rsidRPr="002B1C83" w:rsidRDefault="00C31627" w:rsidP="00317217">
            <w:pPr>
              <w:tabs>
                <w:tab w:val="left" w:pos="2687"/>
              </w:tabs>
              <w:spacing w:line="276" w:lineRule="auto"/>
              <w:rPr>
                <w:rFonts w:ascii="Microsoft PhagsPa" w:hAnsi="Microsoft PhagsPa"/>
              </w:rPr>
            </w:pPr>
          </w:p>
          <w:p w14:paraId="5E84F973" w14:textId="77777777" w:rsidR="00C31627" w:rsidRPr="002B1C83" w:rsidRDefault="00C31627" w:rsidP="00317217">
            <w:pPr>
              <w:tabs>
                <w:tab w:val="left" w:pos="2687"/>
              </w:tabs>
              <w:spacing w:line="276" w:lineRule="auto"/>
              <w:rPr>
                <w:rFonts w:ascii="Microsoft PhagsPa" w:hAnsi="Microsoft PhagsPa"/>
              </w:rPr>
            </w:pPr>
          </w:p>
          <w:p w14:paraId="2E62A43E" w14:textId="77777777" w:rsidR="00C31627" w:rsidRPr="002B1C83" w:rsidRDefault="00C31627" w:rsidP="00317217">
            <w:pPr>
              <w:tabs>
                <w:tab w:val="left" w:pos="2687"/>
              </w:tabs>
              <w:spacing w:line="276" w:lineRule="auto"/>
              <w:rPr>
                <w:rFonts w:ascii="Microsoft PhagsPa" w:hAnsi="Microsoft PhagsPa"/>
              </w:rPr>
            </w:pPr>
          </w:p>
          <w:p w14:paraId="1943B4D8" w14:textId="77777777" w:rsidR="00C31627" w:rsidRPr="002B1C83" w:rsidRDefault="00C31627" w:rsidP="00317217">
            <w:pPr>
              <w:tabs>
                <w:tab w:val="left" w:pos="2687"/>
              </w:tabs>
              <w:spacing w:line="276" w:lineRule="auto"/>
              <w:rPr>
                <w:rFonts w:ascii="Microsoft PhagsPa" w:hAnsi="Microsoft PhagsPa"/>
              </w:rPr>
            </w:pPr>
          </w:p>
          <w:p w14:paraId="557D7F89" w14:textId="77777777" w:rsidR="00C31627" w:rsidRPr="002B1C83" w:rsidRDefault="00C31627" w:rsidP="00317217">
            <w:pPr>
              <w:tabs>
                <w:tab w:val="left" w:pos="2687"/>
              </w:tabs>
              <w:spacing w:line="276" w:lineRule="auto"/>
              <w:rPr>
                <w:rFonts w:ascii="Microsoft PhagsPa" w:hAnsi="Microsoft PhagsPa"/>
              </w:rPr>
            </w:pPr>
          </w:p>
          <w:p w14:paraId="4A928608" w14:textId="77777777" w:rsidR="00C31627" w:rsidRPr="002B1C83" w:rsidRDefault="00C31627" w:rsidP="00317217">
            <w:pPr>
              <w:tabs>
                <w:tab w:val="left" w:pos="2687"/>
              </w:tabs>
              <w:spacing w:line="276" w:lineRule="auto"/>
              <w:rPr>
                <w:rFonts w:ascii="Microsoft PhagsPa" w:hAnsi="Microsoft PhagsPa"/>
              </w:rPr>
            </w:pPr>
          </w:p>
          <w:p w14:paraId="722CC3E2" w14:textId="77777777" w:rsidR="00C31627" w:rsidRPr="002B1C83" w:rsidRDefault="00C31627" w:rsidP="00317217">
            <w:pPr>
              <w:tabs>
                <w:tab w:val="left" w:pos="2687"/>
              </w:tabs>
              <w:spacing w:line="276" w:lineRule="auto"/>
              <w:rPr>
                <w:rFonts w:ascii="Microsoft PhagsPa" w:hAnsi="Microsoft PhagsPa"/>
              </w:rPr>
            </w:pPr>
          </w:p>
          <w:p w14:paraId="3A63B348" w14:textId="77777777" w:rsidR="00C31627" w:rsidRPr="002B1C83" w:rsidRDefault="00C31627" w:rsidP="00317217">
            <w:pPr>
              <w:tabs>
                <w:tab w:val="left" w:pos="2687"/>
              </w:tabs>
              <w:spacing w:line="276" w:lineRule="auto"/>
              <w:rPr>
                <w:rFonts w:ascii="Microsoft PhagsPa" w:hAnsi="Microsoft PhagsPa"/>
              </w:rPr>
            </w:pPr>
          </w:p>
          <w:p w14:paraId="1DE1A681" w14:textId="77777777" w:rsidR="00C31627" w:rsidRPr="002B1C83" w:rsidRDefault="00C31627" w:rsidP="00317217">
            <w:pPr>
              <w:tabs>
                <w:tab w:val="left" w:pos="2687"/>
              </w:tabs>
              <w:spacing w:line="276" w:lineRule="auto"/>
              <w:rPr>
                <w:rFonts w:ascii="Microsoft PhagsPa" w:hAnsi="Microsoft PhagsPa"/>
              </w:rPr>
            </w:pPr>
          </w:p>
          <w:p w14:paraId="74BD5211" w14:textId="77777777" w:rsidR="00C31627" w:rsidRPr="002B1C83" w:rsidRDefault="00C31627" w:rsidP="00317217">
            <w:pPr>
              <w:tabs>
                <w:tab w:val="left" w:pos="2687"/>
              </w:tabs>
              <w:spacing w:line="276" w:lineRule="auto"/>
              <w:rPr>
                <w:rFonts w:ascii="Microsoft PhagsPa" w:hAnsi="Microsoft PhagsPa"/>
              </w:rPr>
            </w:pPr>
          </w:p>
          <w:p w14:paraId="1E0240A7" w14:textId="77777777" w:rsidR="00C31627" w:rsidRPr="002B1C83" w:rsidRDefault="00C31627" w:rsidP="00317217">
            <w:pPr>
              <w:tabs>
                <w:tab w:val="left" w:pos="2687"/>
              </w:tabs>
              <w:spacing w:line="276" w:lineRule="auto"/>
              <w:rPr>
                <w:rFonts w:ascii="Microsoft PhagsPa" w:hAnsi="Microsoft PhagsPa"/>
              </w:rPr>
            </w:pPr>
          </w:p>
          <w:p w14:paraId="5776FE7D" w14:textId="77777777" w:rsidR="00C31627" w:rsidRPr="002B1C83" w:rsidRDefault="00C31627" w:rsidP="00317217">
            <w:pPr>
              <w:tabs>
                <w:tab w:val="left" w:pos="2687"/>
              </w:tabs>
              <w:spacing w:line="276" w:lineRule="auto"/>
              <w:rPr>
                <w:rFonts w:ascii="Microsoft PhagsPa" w:hAnsi="Microsoft PhagsPa"/>
              </w:rPr>
            </w:pPr>
          </w:p>
          <w:p w14:paraId="0B0DE79E" w14:textId="77777777" w:rsidR="00C31627" w:rsidRPr="002B1C83" w:rsidRDefault="00C31627" w:rsidP="00317217">
            <w:pPr>
              <w:tabs>
                <w:tab w:val="left" w:pos="2687"/>
              </w:tabs>
              <w:spacing w:line="276" w:lineRule="auto"/>
              <w:rPr>
                <w:rFonts w:ascii="Microsoft PhagsPa" w:hAnsi="Microsoft PhagsPa"/>
              </w:rPr>
            </w:pPr>
          </w:p>
          <w:p w14:paraId="2F7B4296" w14:textId="77777777" w:rsidR="00C31627" w:rsidRPr="002B1C83" w:rsidRDefault="00C31627" w:rsidP="00317217">
            <w:pPr>
              <w:tabs>
                <w:tab w:val="left" w:pos="2687"/>
              </w:tabs>
              <w:spacing w:line="276" w:lineRule="auto"/>
              <w:rPr>
                <w:rFonts w:ascii="Microsoft PhagsPa" w:hAnsi="Microsoft PhagsPa"/>
              </w:rPr>
            </w:pPr>
          </w:p>
          <w:p w14:paraId="26B63216" w14:textId="77777777" w:rsidR="00C31627" w:rsidRDefault="00C31627" w:rsidP="00317217">
            <w:pPr>
              <w:tabs>
                <w:tab w:val="left" w:pos="2687"/>
              </w:tabs>
              <w:spacing w:line="276" w:lineRule="auto"/>
              <w:rPr>
                <w:rFonts w:ascii="Microsoft PhagsPa" w:hAnsi="Microsoft PhagsPa"/>
              </w:rPr>
            </w:pPr>
          </w:p>
          <w:p w14:paraId="36AC354F" w14:textId="77777777" w:rsidR="00C31627" w:rsidRDefault="00C31627" w:rsidP="00317217">
            <w:pPr>
              <w:tabs>
                <w:tab w:val="left" w:pos="2687"/>
              </w:tabs>
              <w:spacing w:line="276" w:lineRule="auto"/>
              <w:rPr>
                <w:rFonts w:ascii="Microsoft PhagsPa" w:hAnsi="Microsoft PhagsPa"/>
              </w:rPr>
            </w:pPr>
          </w:p>
          <w:p w14:paraId="0785DDD6" w14:textId="77777777" w:rsidR="00C31627" w:rsidRDefault="00C31627" w:rsidP="00317217">
            <w:pPr>
              <w:tabs>
                <w:tab w:val="left" w:pos="2687"/>
              </w:tabs>
              <w:spacing w:line="276" w:lineRule="auto"/>
              <w:rPr>
                <w:rFonts w:ascii="Microsoft PhagsPa" w:hAnsi="Microsoft PhagsPa"/>
              </w:rPr>
            </w:pPr>
          </w:p>
          <w:p w14:paraId="359C0ED1" w14:textId="77777777" w:rsidR="00C31627" w:rsidRDefault="00C31627" w:rsidP="00317217">
            <w:pPr>
              <w:tabs>
                <w:tab w:val="left" w:pos="2687"/>
              </w:tabs>
              <w:spacing w:line="276" w:lineRule="auto"/>
              <w:rPr>
                <w:rFonts w:ascii="Microsoft PhagsPa" w:hAnsi="Microsoft PhagsPa"/>
              </w:rPr>
            </w:pPr>
          </w:p>
          <w:p w14:paraId="3EF14AFB" w14:textId="77777777" w:rsidR="00C31627" w:rsidRDefault="00C31627" w:rsidP="00317217">
            <w:pPr>
              <w:tabs>
                <w:tab w:val="left" w:pos="2687"/>
              </w:tabs>
              <w:spacing w:line="276" w:lineRule="auto"/>
              <w:rPr>
                <w:rFonts w:ascii="Microsoft PhagsPa" w:hAnsi="Microsoft PhagsPa"/>
              </w:rPr>
            </w:pPr>
          </w:p>
          <w:p w14:paraId="49D65DF8" w14:textId="77777777" w:rsidR="00C31627" w:rsidRDefault="00C31627" w:rsidP="00317217">
            <w:pPr>
              <w:tabs>
                <w:tab w:val="left" w:pos="2687"/>
              </w:tabs>
              <w:spacing w:line="276" w:lineRule="auto"/>
              <w:rPr>
                <w:rFonts w:ascii="Microsoft PhagsPa" w:hAnsi="Microsoft PhagsPa"/>
              </w:rPr>
            </w:pPr>
          </w:p>
          <w:p w14:paraId="3FDFC451" w14:textId="77777777" w:rsidR="00C31627" w:rsidRDefault="00C31627" w:rsidP="00317217">
            <w:pPr>
              <w:tabs>
                <w:tab w:val="left" w:pos="2687"/>
              </w:tabs>
              <w:spacing w:line="276" w:lineRule="auto"/>
              <w:rPr>
                <w:rFonts w:ascii="Microsoft PhagsPa" w:hAnsi="Microsoft PhagsPa"/>
              </w:rPr>
            </w:pPr>
          </w:p>
          <w:p w14:paraId="067B2D5F" w14:textId="77777777" w:rsidR="00C31627" w:rsidRDefault="00C31627" w:rsidP="00317217">
            <w:pPr>
              <w:tabs>
                <w:tab w:val="left" w:pos="2687"/>
              </w:tabs>
              <w:spacing w:line="276" w:lineRule="auto"/>
              <w:rPr>
                <w:rFonts w:ascii="Microsoft PhagsPa" w:hAnsi="Microsoft PhagsPa"/>
              </w:rPr>
            </w:pPr>
          </w:p>
          <w:p w14:paraId="2D1013FC" w14:textId="77777777" w:rsidR="00C31627" w:rsidRPr="005B1FE6" w:rsidRDefault="00C31627" w:rsidP="003852A6">
            <w:pPr>
              <w:tabs>
                <w:tab w:val="left" w:pos="2687"/>
              </w:tabs>
              <w:rPr>
                <w:sz w:val="20"/>
                <w:szCs w:val="20"/>
              </w:rPr>
            </w:pPr>
          </w:p>
        </w:tc>
        <w:tc>
          <w:tcPr>
            <w:tcW w:w="283" w:type="dxa"/>
          </w:tcPr>
          <w:p w14:paraId="5CDB72B4" w14:textId="77777777" w:rsidR="00C31627" w:rsidRPr="005B1FE6" w:rsidRDefault="00C31627" w:rsidP="00317217">
            <w:pPr>
              <w:tabs>
                <w:tab w:val="left" w:pos="2687"/>
              </w:tabs>
              <w:rPr>
                <w:sz w:val="20"/>
                <w:szCs w:val="20"/>
              </w:rPr>
            </w:pPr>
          </w:p>
        </w:tc>
        <w:tc>
          <w:tcPr>
            <w:tcW w:w="6663" w:type="dxa"/>
          </w:tcPr>
          <w:p w14:paraId="69CC3A28" w14:textId="77777777" w:rsidR="00C31627" w:rsidRPr="00B70BE3" w:rsidRDefault="00C31627" w:rsidP="00B70BE3">
            <w:pPr>
              <w:jc w:val="both"/>
              <w:rPr>
                <w:rFonts w:ascii="Microsoft PhagsPa" w:eastAsia="Arial Unicode MS" w:hAnsi="Microsoft PhagsPa" w:cs="Arial Unicode MS"/>
                <w:color w:val="262626" w:themeColor="text1" w:themeTint="D9"/>
              </w:rPr>
            </w:pPr>
            <w:r w:rsidRPr="00B70BE3">
              <w:rPr>
                <w:rFonts w:ascii="Microsoft PhagsPa" w:eastAsia="Arial Unicode MS" w:hAnsi="Microsoft PhagsPa" w:cs="Arial Unicode MS"/>
                <w:color w:val="262626" w:themeColor="text1" w:themeTint="D9"/>
              </w:rPr>
              <w:t xml:space="preserve">                                        ___________________</w:t>
            </w:r>
          </w:p>
          <w:p w14:paraId="5ADFF768" w14:textId="77777777" w:rsidR="00E87EB8" w:rsidRPr="00B70BE3" w:rsidRDefault="00E87EB8" w:rsidP="00B70BE3">
            <w:pPr>
              <w:pStyle w:val="ListParagraph"/>
              <w:widowControl/>
              <w:spacing w:after="240" w:line="276" w:lineRule="auto"/>
              <w:ind w:left="2921"/>
              <w:contextualSpacing/>
              <w:jc w:val="both"/>
              <w:rPr>
                <w:rFonts w:ascii="Microsoft PhagsPa" w:eastAsia="Arial Unicode MS" w:hAnsi="Microsoft PhagsPa" w:cs="Arial Unicode MS"/>
                <w:color w:val="262626" w:themeColor="text1" w:themeTint="D9"/>
              </w:rPr>
            </w:pPr>
          </w:p>
          <w:p w14:paraId="5D2339AE" w14:textId="77777777" w:rsidR="00C31627" w:rsidRDefault="00C31627" w:rsidP="00B70BE3">
            <w:pPr>
              <w:pStyle w:val="ListParagraph"/>
              <w:widowControl/>
              <w:spacing w:after="240" w:line="276" w:lineRule="auto"/>
              <w:ind w:left="2921"/>
              <w:contextualSpacing/>
              <w:rPr>
                <w:rFonts w:ascii="Microsoft PhagsPa" w:eastAsia="Arial Unicode MS" w:hAnsi="Microsoft PhagsPa" w:cs="Arial Unicode MS"/>
                <w:color w:val="262626" w:themeColor="text1" w:themeTint="D9"/>
              </w:rPr>
            </w:pPr>
            <w:r w:rsidRPr="00B70BE3">
              <w:rPr>
                <w:rFonts w:ascii="Microsoft PhagsPa" w:eastAsia="Arial Unicode MS" w:hAnsi="Microsoft PhagsPa" w:cs="Arial Unicode MS"/>
                <w:color w:val="262626" w:themeColor="text1" w:themeTint="D9"/>
              </w:rPr>
              <w:sym w:font="Symbol" w:char="F0B7"/>
            </w:r>
            <w:r w:rsidRPr="00B70BE3">
              <w:rPr>
                <w:rFonts w:ascii="Microsoft PhagsPa" w:eastAsia="Arial Unicode MS" w:hAnsi="Microsoft PhagsPa" w:cs="Arial Unicode MS"/>
                <w:color w:val="262626" w:themeColor="text1" w:themeTint="D9"/>
              </w:rPr>
              <w:sym w:font="Symbol" w:char="F0B7"/>
            </w:r>
            <w:r w:rsidRPr="00B70BE3">
              <w:rPr>
                <w:rFonts w:ascii="Microsoft PhagsPa" w:eastAsia="Arial Unicode MS" w:hAnsi="Microsoft PhagsPa" w:cs="Arial Unicode MS"/>
                <w:color w:val="262626" w:themeColor="text1" w:themeTint="D9"/>
              </w:rPr>
              <w:sym w:font="Symbol" w:char="F0B7"/>
            </w:r>
          </w:p>
          <w:p w14:paraId="667F348E" w14:textId="77777777" w:rsidR="004878D1" w:rsidRPr="00B70BE3" w:rsidRDefault="004878D1" w:rsidP="00B70BE3">
            <w:pPr>
              <w:pStyle w:val="ListParagraph"/>
              <w:widowControl/>
              <w:spacing w:after="240" w:line="276" w:lineRule="auto"/>
              <w:ind w:left="2921"/>
              <w:contextualSpacing/>
              <w:rPr>
                <w:rFonts w:ascii="Microsoft PhagsPa" w:eastAsia="Arial Unicode MS" w:hAnsi="Microsoft PhagsPa" w:cs="Arial Unicode MS"/>
                <w:color w:val="262626" w:themeColor="text1" w:themeTint="D9"/>
              </w:rPr>
            </w:pPr>
          </w:p>
          <w:p w14:paraId="037B636A" w14:textId="38FDD128" w:rsidR="00FC00B0" w:rsidRDefault="00FC00B0" w:rsidP="00FC00B0">
            <w:pPr>
              <w:pStyle w:val="ListParagraph"/>
              <w:numPr>
                <w:ilvl w:val="0"/>
                <w:numId w:val="17"/>
              </w:numPr>
              <w:rPr>
                <w:rFonts w:ascii="Microsoft PhagsPa" w:eastAsia="Times New Roman" w:hAnsi="Microsoft PhagsPa" w:cs="Times New Roman"/>
                <w:color w:val="0E101A"/>
                <w:sz w:val="24"/>
                <w:szCs w:val="24"/>
              </w:rPr>
            </w:pPr>
            <w:r>
              <w:rPr>
                <w:rFonts w:ascii="Microsoft PhagsPa" w:eastAsia="Times New Roman" w:hAnsi="Microsoft PhagsPa" w:cs="Times New Roman"/>
                <w:color w:val="0E101A"/>
                <w:sz w:val="24"/>
                <w:szCs w:val="24"/>
              </w:rPr>
              <w:t>The</w:t>
            </w:r>
            <w:r w:rsidRPr="00FC00B0">
              <w:rPr>
                <w:rFonts w:ascii="Microsoft PhagsPa" w:eastAsia="Times New Roman" w:hAnsi="Microsoft PhagsPa" w:cs="Times New Roman"/>
                <w:color w:val="0E101A"/>
                <w:sz w:val="24"/>
                <w:szCs w:val="24"/>
              </w:rPr>
              <w:t xml:space="preserve"> </w:t>
            </w:r>
            <w:r>
              <w:rPr>
                <w:rFonts w:ascii="Microsoft PhagsPa" w:eastAsia="Times New Roman" w:hAnsi="Microsoft PhagsPa" w:cs="Times New Roman"/>
                <w:color w:val="0E101A"/>
                <w:sz w:val="24"/>
                <w:szCs w:val="24"/>
              </w:rPr>
              <w:t>Decision</w:t>
            </w:r>
            <w:r w:rsidRPr="00FC00B0">
              <w:rPr>
                <w:rFonts w:ascii="Microsoft PhagsPa" w:eastAsia="Times New Roman" w:hAnsi="Microsoft PhagsPa" w:cs="Times New Roman"/>
                <w:color w:val="0E101A"/>
                <w:sz w:val="24"/>
                <w:szCs w:val="24"/>
              </w:rPr>
              <w:t xml:space="preserve"> </w:t>
            </w:r>
            <w:r>
              <w:rPr>
                <w:rFonts w:ascii="Microsoft PhagsPa" w:eastAsia="Times New Roman" w:hAnsi="Microsoft PhagsPa" w:cs="Times New Roman"/>
                <w:color w:val="0E101A"/>
                <w:sz w:val="24"/>
                <w:szCs w:val="24"/>
              </w:rPr>
              <w:t xml:space="preserve">of </w:t>
            </w:r>
            <w:r w:rsidR="00F655EA">
              <w:rPr>
                <w:rFonts w:ascii="Microsoft PhagsPa" w:eastAsia="Times New Roman" w:hAnsi="Microsoft PhagsPa" w:cs="Times New Roman"/>
                <w:color w:val="0E101A"/>
                <w:sz w:val="24"/>
                <w:szCs w:val="24"/>
              </w:rPr>
              <w:t xml:space="preserve">the </w:t>
            </w:r>
            <w:r>
              <w:rPr>
                <w:rFonts w:ascii="Microsoft PhagsPa" w:eastAsia="Times New Roman" w:hAnsi="Microsoft PhagsPa" w:cs="Times New Roman"/>
                <w:color w:val="0E101A"/>
                <w:sz w:val="24"/>
                <w:szCs w:val="24"/>
              </w:rPr>
              <w:t xml:space="preserve">Cabinet of Ministers </w:t>
            </w:r>
            <w:r w:rsidRPr="00FC00B0">
              <w:rPr>
                <w:rFonts w:ascii="Microsoft PhagsPa" w:eastAsia="Times New Roman" w:hAnsi="Microsoft PhagsPa" w:cs="Times New Roman"/>
                <w:color w:val="0E101A"/>
                <w:sz w:val="24"/>
                <w:szCs w:val="24"/>
              </w:rPr>
              <w:t>compiled a list of areas allowed to operate during the curfew applied in connection with the declared martial law in the territory of the Republic of Azerbaijan.</w:t>
            </w:r>
          </w:p>
          <w:p w14:paraId="311C15A1" w14:textId="77777777" w:rsidR="00F655EA" w:rsidRPr="00687E4A" w:rsidRDefault="00F655EA" w:rsidP="00F655EA">
            <w:pPr>
              <w:pStyle w:val="ListParagraph"/>
              <w:ind w:left="720"/>
              <w:rPr>
                <w:rFonts w:ascii="Microsoft PhagsPa" w:eastAsia="Times New Roman" w:hAnsi="Microsoft PhagsPa" w:cs="Times New Roman"/>
                <w:color w:val="0E101A"/>
                <w:sz w:val="24"/>
                <w:szCs w:val="24"/>
              </w:rPr>
            </w:pPr>
            <w:r>
              <w:rPr>
                <w:rFonts w:ascii="Microsoft PhagsPa" w:eastAsia="Times New Roman" w:hAnsi="Microsoft PhagsPa" w:cs="Times New Roman"/>
                <w:color w:val="0E101A"/>
                <w:sz w:val="24"/>
                <w:szCs w:val="24"/>
                <w:lang w:val="az-Latn-AZ"/>
              </w:rPr>
              <w:t>T</w:t>
            </w:r>
            <w:r>
              <w:rPr>
                <w:rFonts w:ascii="Microsoft PhagsPa" w:eastAsia="Times New Roman" w:hAnsi="Microsoft PhagsPa" w:cs="Times New Roman"/>
                <w:color w:val="0E101A"/>
                <w:sz w:val="24"/>
                <w:szCs w:val="24"/>
              </w:rPr>
              <w:t xml:space="preserve">he movement of </w:t>
            </w:r>
            <w:r w:rsidRPr="00687E4A">
              <w:rPr>
                <w:rFonts w:ascii="Microsoft PhagsPa" w:eastAsia="Times New Roman" w:hAnsi="Microsoft PhagsPa" w:cs="Times New Roman"/>
                <w:color w:val="0E101A"/>
                <w:sz w:val="24"/>
                <w:szCs w:val="24"/>
              </w:rPr>
              <w:t xml:space="preserve">the persons operating in the intended areas is allowed </w:t>
            </w:r>
            <w:r>
              <w:rPr>
                <w:rFonts w:ascii="Microsoft PhagsPa" w:eastAsia="Times New Roman" w:hAnsi="Microsoft PhagsPa" w:cs="Times New Roman"/>
                <w:color w:val="0E101A"/>
                <w:sz w:val="24"/>
                <w:szCs w:val="24"/>
              </w:rPr>
              <w:t>a</w:t>
            </w:r>
            <w:r w:rsidRPr="00687E4A">
              <w:rPr>
                <w:rFonts w:ascii="Microsoft PhagsPa" w:eastAsia="Times New Roman" w:hAnsi="Microsoft PhagsPa" w:cs="Times New Roman"/>
                <w:color w:val="0E101A"/>
                <w:sz w:val="24"/>
                <w:szCs w:val="24"/>
              </w:rPr>
              <w:t>fter the</w:t>
            </w:r>
            <w:r>
              <w:rPr>
                <w:rFonts w:ascii="Microsoft PhagsPa" w:eastAsia="Times New Roman" w:hAnsi="Microsoft PhagsPa" w:cs="Times New Roman"/>
                <w:color w:val="0E101A"/>
                <w:sz w:val="24"/>
                <w:szCs w:val="24"/>
              </w:rPr>
              <w:t xml:space="preserve"> entrance of their data</w:t>
            </w:r>
            <w:r w:rsidRPr="00687E4A">
              <w:rPr>
                <w:rFonts w:ascii="Microsoft PhagsPa" w:eastAsia="Times New Roman" w:hAnsi="Microsoft PhagsPa" w:cs="Times New Roman"/>
                <w:color w:val="0E101A"/>
                <w:sz w:val="24"/>
                <w:szCs w:val="24"/>
              </w:rPr>
              <w:t xml:space="preserve"> by the </w:t>
            </w:r>
            <w:r>
              <w:rPr>
                <w:rFonts w:ascii="Microsoft PhagsPa" w:eastAsia="Times New Roman" w:hAnsi="Microsoft PhagsPa" w:cs="Times New Roman"/>
                <w:color w:val="0E101A"/>
                <w:sz w:val="24"/>
                <w:szCs w:val="24"/>
              </w:rPr>
              <w:t>employer</w:t>
            </w:r>
            <w:r w:rsidRPr="00687E4A">
              <w:rPr>
                <w:rFonts w:ascii="Microsoft PhagsPa" w:eastAsia="Times New Roman" w:hAnsi="Microsoft PhagsPa" w:cs="Times New Roman"/>
                <w:color w:val="0E101A"/>
                <w:sz w:val="24"/>
                <w:szCs w:val="24"/>
              </w:rPr>
              <w:t xml:space="preserve"> into the portal “icaze.e-gov.az</w:t>
            </w:r>
            <w:r>
              <w:rPr>
                <w:rFonts w:ascii="Microsoft PhagsPa" w:eastAsia="Times New Roman" w:hAnsi="Microsoft PhagsPa" w:cs="Times New Roman"/>
                <w:color w:val="0E101A"/>
                <w:sz w:val="24"/>
                <w:szCs w:val="24"/>
              </w:rPr>
              <w:t>” using an electronic signature</w:t>
            </w:r>
            <w:r w:rsidRPr="00687E4A">
              <w:rPr>
                <w:rFonts w:ascii="Microsoft PhagsPa" w:eastAsia="Times New Roman" w:hAnsi="Microsoft PhagsPa" w:cs="Times New Roman"/>
                <w:color w:val="0E101A"/>
                <w:sz w:val="24"/>
                <w:szCs w:val="24"/>
              </w:rPr>
              <w:t>.</w:t>
            </w:r>
          </w:p>
          <w:p w14:paraId="732C9B2D" w14:textId="5EC9050F" w:rsidR="00FC00B0" w:rsidRDefault="00FC00B0" w:rsidP="00FC00B0">
            <w:pPr>
              <w:pStyle w:val="ListParagraph"/>
              <w:ind w:left="720"/>
              <w:rPr>
                <w:rFonts w:ascii="Microsoft PhagsPa" w:eastAsia="Times New Roman" w:hAnsi="Microsoft PhagsPa" w:cs="Times New Roman"/>
                <w:color w:val="0E101A"/>
                <w:sz w:val="24"/>
                <w:szCs w:val="24"/>
              </w:rPr>
            </w:pPr>
            <w:r w:rsidRPr="00FC00B0">
              <w:rPr>
                <w:rFonts w:ascii="Microsoft PhagsPa" w:eastAsia="Times New Roman" w:hAnsi="Microsoft PhagsPa" w:cs="Times New Roman"/>
                <w:color w:val="0E101A"/>
                <w:sz w:val="24"/>
                <w:szCs w:val="24"/>
              </w:rPr>
              <w:t>The list of allowed areas is as follows:</w:t>
            </w:r>
          </w:p>
          <w:p w14:paraId="34BF2A9A" w14:textId="0FB5EB2C" w:rsidR="00CF41F8" w:rsidRPr="00CF41F8" w:rsidRDefault="00CF41F8" w:rsidP="00CF41F8">
            <w:pPr>
              <w:pStyle w:val="ListParagraph"/>
              <w:numPr>
                <w:ilvl w:val="0"/>
                <w:numId w:val="23"/>
              </w:numPr>
              <w:rPr>
                <w:rFonts w:ascii="Microsoft PhagsPa" w:eastAsia="Times New Roman" w:hAnsi="Microsoft PhagsPa" w:cs="Times New Roman"/>
                <w:color w:val="0E101A"/>
                <w:sz w:val="24"/>
                <w:szCs w:val="24"/>
              </w:rPr>
            </w:pPr>
            <w:r w:rsidRPr="00CF41F8">
              <w:rPr>
                <w:rFonts w:ascii="Microsoft PhagsPa" w:eastAsia="Times New Roman" w:hAnsi="Microsoft PhagsPa" w:cs="Times New Roman"/>
                <w:color w:val="0E101A"/>
                <w:sz w:val="24"/>
                <w:szCs w:val="24"/>
              </w:rPr>
              <w:t>Health and social sphere</w:t>
            </w:r>
            <w:r>
              <w:rPr>
                <w:rFonts w:ascii="Microsoft PhagsPa" w:eastAsia="Times New Roman" w:hAnsi="Microsoft PhagsPa" w:cs="Times New Roman"/>
                <w:color w:val="0E101A"/>
                <w:sz w:val="24"/>
                <w:szCs w:val="24"/>
              </w:rPr>
              <w:t>;</w:t>
            </w:r>
          </w:p>
          <w:p w14:paraId="24D213EA" w14:textId="244E75A2" w:rsidR="00CF41F8" w:rsidRPr="00CF41F8" w:rsidRDefault="00CF41F8" w:rsidP="00CF41F8">
            <w:pPr>
              <w:pStyle w:val="ListParagraph"/>
              <w:numPr>
                <w:ilvl w:val="0"/>
                <w:numId w:val="23"/>
              </w:numPr>
              <w:rPr>
                <w:rFonts w:ascii="Microsoft PhagsPa" w:eastAsia="Times New Roman" w:hAnsi="Microsoft PhagsPa" w:cs="Times New Roman"/>
                <w:color w:val="0E101A"/>
                <w:sz w:val="24"/>
                <w:szCs w:val="24"/>
              </w:rPr>
            </w:pPr>
            <w:r>
              <w:rPr>
                <w:rFonts w:ascii="Microsoft PhagsPa" w:eastAsia="Times New Roman" w:hAnsi="Microsoft PhagsPa" w:cs="Times New Roman"/>
                <w:color w:val="0E101A"/>
                <w:sz w:val="24"/>
                <w:szCs w:val="24"/>
              </w:rPr>
              <w:t>On i</w:t>
            </w:r>
            <w:r w:rsidRPr="00CF41F8">
              <w:rPr>
                <w:rFonts w:ascii="Microsoft PhagsPa" w:eastAsia="Times New Roman" w:hAnsi="Microsoft PhagsPa" w:cs="Times New Roman"/>
                <w:color w:val="0E101A"/>
                <w:sz w:val="24"/>
                <w:szCs w:val="24"/>
              </w:rPr>
              <w:t>nfrastructure</w:t>
            </w:r>
            <w:r>
              <w:rPr>
                <w:rFonts w:ascii="Microsoft PhagsPa" w:eastAsia="Times New Roman" w:hAnsi="Microsoft PhagsPa" w:cs="Times New Roman"/>
                <w:color w:val="0E101A"/>
                <w:sz w:val="24"/>
                <w:szCs w:val="24"/>
              </w:rPr>
              <w:t xml:space="preserve"> area;</w:t>
            </w:r>
          </w:p>
          <w:p w14:paraId="2A52B3CD" w14:textId="1F19B85F" w:rsidR="00CF41F8" w:rsidRPr="00CF41F8" w:rsidRDefault="00CF41F8" w:rsidP="00CF41F8">
            <w:pPr>
              <w:pStyle w:val="ListParagraph"/>
              <w:numPr>
                <w:ilvl w:val="0"/>
                <w:numId w:val="23"/>
              </w:numPr>
              <w:rPr>
                <w:rFonts w:ascii="Microsoft PhagsPa" w:eastAsia="Times New Roman" w:hAnsi="Microsoft PhagsPa" w:cs="Times New Roman"/>
                <w:color w:val="0E101A"/>
                <w:sz w:val="24"/>
                <w:szCs w:val="24"/>
              </w:rPr>
            </w:pPr>
            <w:r>
              <w:rPr>
                <w:rFonts w:ascii="Microsoft PhagsPa" w:eastAsia="Times New Roman" w:hAnsi="Microsoft PhagsPa" w:cs="Times New Roman"/>
                <w:color w:val="0E101A"/>
                <w:sz w:val="24"/>
                <w:szCs w:val="24"/>
              </w:rPr>
              <w:t>On transport and logistics area;</w:t>
            </w:r>
          </w:p>
          <w:p w14:paraId="41C8975D" w14:textId="00C3D760" w:rsidR="00CF41F8" w:rsidRPr="00CF41F8" w:rsidRDefault="00CF41F8" w:rsidP="00CF41F8">
            <w:pPr>
              <w:pStyle w:val="ListParagraph"/>
              <w:numPr>
                <w:ilvl w:val="0"/>
                <w:numId w:val="23"/>
              </w:numPr>
              <w:rPr>
                <w:rFonts w:ascii="Microsoft PhagsPa" w:eastAsia="Times New Roman" w:hAnsi="Microsoft PhagsPa" w:cs="Times New Roman"/>
                <w:color w:val="0E101A"/>
                <w:sz w:val="24"/>
                <w:szCs w:val="24"/>
              </w:rPr>
            </w:pPr>
            <w:r>
              <w:rPr>
                <w:rFonts w:ascii="Microsoft PhagsPa" w:eastAsia="Times New Roman" w:hAnsi="Microsoft PhagsPa" w:cs="Times New Roman"/>
                <w:color w:val="0E101A"/>
                <w:sz w:val="24"/>
                <w:szCs w:val="24"/>
              </w:rPr>
              <w:t>Main types of production;</w:t>
            </w:r>
          </w:p>
          <w:p w14:paraId="4763A719" w14:textId="719874C0" w:rsidR="00CF41F8" w:rsidRPr="00CF41F8" w:rsidRDefault="00CF41F8" w:rsidP="00CF41F8">
            <w:pPr>
              <w:pStyle w:val="ListParagraph"/>
              <w:numPr>
                <w:ilvl w:val="0"/>
                <w:numId w:val="23"/>
              </w:numPr>
              <w:rPr>
                <w:rFonts w:ascii="Microsoft PhagsPa" w:eastAsia="Times New Roman" w:hAnsi="Microsoft PhagsPa" w:cs="Times New Roman"/>
                <w:color w:val="0E101A"/>
                <w:sz w:val="24"/>
                <w:szCs w:val="24"/>
              </w:rPr>
            </w:pPr>
            <w:r>
              <w:rPr>
                <w:rFonts w:ascii="Microsoft PhagsPa" w:eastAsia="Times New Roman" w:hAnsi="Microsoft PhagsPa" w:cs="Times New Roman"/>
                <w:color w:val="0E101A"/>
                <w:sz w:val="24"/>
                <w:szCs w:val="24"/>
              </w:rPr>
              <w:t>Retail and wholesale;</w:t>
            </w:r>
          </w:p>
          <w:p w14:paraId="550E3B87" w14:textId="742A2775" w:rsidR="00CF41F8" w:rsidRPr="00CF41F8" w:rsidRDefault="00CF41F8" w:rsidP="00CF41F8">
            <w:pPr>
              <w:pStyle w:val="ListParagraph"/>
              <w:numPr>
                <w:ilvl w:val="0"/>
                <w:numId w:val="23"/>
              </w:numPr>
              <w:rPr>
                <w:rFonts w:ascii="Microsoft PhagsPa" w:eastAsia="Times New Roman" w:hAnsi="Microsoft PhagsPa" w:cs="Times New Roman"/>
                <w:color w:val="0E101A"/>
                <w:sz w:val="24"/>
                <w:szCs w:val="24"/>
              </w:rPr>
            </w:pPr>
            <w:r w:rsidRPr="00CF41F8">
              <w:rPr>
                <w:rFonts w:ascii="Microsoft PhagsPa" w:eastAsia="Times New Roman" w:hAnsi="Microsoft PhagsPa" w:cs="Times New Roman"/>
                <w:color w:val="0E101A"/>
                <w:sz w:val="24"/>
                <w:szCs w:val="24"/>
              </w:rPr>
              <w:t>On household services</w:t>
            </w:r>
            <w:r>
              <w:rPr>
                <w:rFonts w:ascii="Microsoft PhagsPa" w:eastAsia="Times New Roman" w:hAnsi="Microsoft PhagsPa" w:cs="Times New Roman"/>
                <w:color w:val="0E101A"/>
                <w:sz w:val="24"/>
                <w:szCs w:val="24"/>
              </w:rPr>
              <w:t>;</w:t>
            </w:r>
          </w:p>
          <w:p w14:paraId="1E0E94E5" w14:textId="1038AC71" w:rsidR="00CF41F8" w:rsidRPr="00CF41F8" w:rsidRDefault="00CF41F8" w:rsidP="00CF41F8">
            <w:pPr>
              <w:pStyle w:val="ListParagraph"/>
              <w:numPr>
                <w:ilvl w:val="0"/>
                <w:numId w:val="23"/>
              </w:numPr>
              <w:rPr>
                <w:rFonts w:ascii="Microsoft PhagsPa" w:eastAsia="Times New Roman" w:hAnsi="Microsoft PhagsPa" w:cs="Times New Roman"/>
                <w:color w:val="0E101A"/>
                <w:sz w:val="24"/>
                <w:szCs w:val="24"/>
              </w:rPr>
            </w:pPr>
            <w:r>
              <w:rPr>
                <w:rFonts w:ascii="Microsoft PhagsPa" w:eastAsia="Times New Roman" w:hAnsi="Microsoft PhagsPa" w:cs="Times New Roman"/>
                <w:color w:val="0E101A"/>
                <w:sz w:val="24"/>
                <w:szCs w:val="24"/>
              </w:rPr>
              <w:t>Mass media;</w:t>
            </w:r>
          </w:p>
          <w:p w14:paraId="3072C96B" w14:textId="693C3082" w:rsidR="00CF41F8" w:rsidRPr="00CF41F8" w:rsidRDefault="00CF41F8" w:rsidP="00CF41F8">
            <w:pPr>
              <w:pStyle w:val="ListParagraph"/>
              <w:numPr>
                <w:ilvl w:val="0"/>
                <w:numId w:val="23"/>
              </w:numPr>
              <w:rPr>
                <w:rFonts w:ascii="Microsoft PhagsPa" w:eastAsia="Times New Roman" w:hAnsi="Microsoft PhagsPa" w:cs="Times New Roman"/>
                <w:color w:val="0E101A"/>
                <w:sz w:val="24"/>
                <w:szCs w:val="24"/>
              </w:rPr>
            </w:pPr>
            <w:r w:rsidRPr="00CF41F8">
              <w:rPr>
                <w:rFonts w:ascii="Microsoft PhagsPa" w:eastAsia="Times New Roman" w:hAnsi="Microsoft PhagsPa" w:cs="Times New Roman"/>
                <w:color w:val="0E101A"/>
                <w:sz w:val="24"/>
                <w:szCs w:val="24"/>
              </w:rPr>
              <w:t>Activit</w:t>
            </w:r>
            <w:r>
              <w:rPr>
                <w:rFonts w:ascii="Microsoft PhagsPa" w:eastAsia="Times New Roman" w:hAnsi="Microsoft PhagsPa" w:cs="Times New Roman"/>
                <w:color w:val="0E101A"/>
                <w:sz w:val="24"/>
                <w:szCs w:val="24"/>
              </w:rPr>
              <w:t>ies of educational institutions;</w:t>
            </w:r>
          </w:p>
          <w:p w14:paraId="07843597" w14:textId="2AEE29E0" w:rsidR="00CF41F8" w:rsidRDefault="00CF41F8" w:rsidP="00CF41F8">
            <w:pPr>
              <w:pStyle w:val="ListParagraph"/>
              <w:numPr>
                <w:ilvl w:val="0"/>
                <w:numId w:val="23"/>
              </w:numPr>
              <w:rPr>
                <w:rFonts w:ascii="Microsoft PhagsPa" w:eastAsia="Times New Roman" w:hAnsi="Microsoft PhagsPa" w:cs="Times New Roman"/>
                <w:color w:val="0E101A"/>
                <w:sz w:val="24"/>
                <w:szCs w:val="24"/>
              </w:rPr>
            </w:pPr>
            <w:r w:rsidRPr="00CF41F8">
              <w:rPr>
                <w:rFonts w:ascii="Microsoft PhagsPa" w:eastAsia="Times New Roman" w:hAnsi="Microsoft PhagsPa" w:cs="Times New Roman"/>
                <w:color w:val="0E101A"/>
                <w:sz w:val="24"/>
                <w:szCs w:val="24"/>
              </w:rPr>
              <w:t>Activities to protect and ensure the safety of unauthorized private legal entities.</w:t>
            </w:r>
          </w:p>
          <w:p w14:paraId="59878E55" w14:textId="3863520E" w:rsidR="00CF41F8" w:rsidRPr="00CF41F8" w:rsidRDefault="00CF41F8" w:rsidP="005E312F">
            <w:pPr>
              <w:pStyle w:val="ListParagraph"/>
              <w:numPr>
                <w:ilvl w:val="0"/>
                <w:numId w:val="17"/>
              </w:numPr>
              <w:rPr>
                <w:rFonts w:ascii="Microsoft PhagsPa" w:eastAsia="Times New Roman" w:hAnsi="Microsoft PhagsPa" w:cs="Times New Roman"/>
                <w:color w:val="0E101A"/>
                <w:sz w:val="24"/>
                <w:szCs w:val="24"/>
              </w:rPr>
            </w:pPr>
            <w:r>
              <w:rPr>
                <w:rFonts w:ascii="Microsoft PhagsPa" w:eastAsia="Times New Roman" w:hAnsi="Microsoft PhagsPa" w:cs="Times New Roman"/>
                <w:color w:val="0E101A"/>
                <w:sz w:val="24"/>
                <w:szCs w:val="24"/>
              </w:rPr>
              <w:t xml:space="preserve">On September 28, 2020, </w:t>
            </w:r>
            <w:r w:rsidR="005E312F">
              <w:rPr>
                <w:rFonts w:ascii="Microsoft PhagsPa" w:eastAsia="Times New Roman" w:hAnsi="Microsoft PhagsPa" w:cs="Times New Roman"/>
                <w:color w:val="0E101A"/>
                <w:sz w:val="24"/>
                <w:szCs w:val="24"/>
              </w:rPr>
              <w:t>President signed a decree on</w:t>
            </w:r>
            <w:r w:rsidR="005E312F" w:rsidRPr="005E312F">
              <w:rPr>
                <w:rFonts w:ascii="Microsoft PhagsPa" w:eastAsia="Times New Roman" w:hAnsi="Microsoft PhagsPa" w:cs="Times New Roman"/>
                <w:color w:val="0E101A"/>
                <w:sz w:val="24"/>
                <w:szCs w:val="24"/>
              </w:rPr>
              <w:t xml:space="preserve"> announcing partial mobilization in the Republic of Azerbaijan</w:t>
            </w:r>
            <w:r w:rsidR="005E312F">
              <w:rPr>
                <w:rFonts w:ascii="Microsoft PhagsPa" w:eastAsia="Times New Roman" w:hAnsi="Microsoft PhagsPa" w:cs="Times New Roman"/>
                <w:color w:val="0E101A"/>
                <w:sz w:val="24"/>
                <w:szCs w:val="24"/>
              </w:rPr>
              <w:t>.</w:t>
            </w:r>
            <w:r>
              <w:rPr>
                <w:rFonts w:ascii="Microsoft PhagsPa" w:eastAsia="Times New Roman" w:hAnsi="Microsoft PhagsPa" w:cs="Times New Roman"/>
                <w:color w:val="0E101A"/>
                <w:sz w:val="24"/>
                <w:szCs w:val="24"/>
              </w:rPr>
              <w:t xml:space="preserve"> </w:t>
            </w:r>
            <w:r w:rsidRPr="00CF41F8">
              <w:rPr>
                <w:rFonts w:ascii="Microsoft PhagsPa" w:eastAsia="Times New Roman" w:hAnsi="Microsoft PhagsPa" w:cs="Times New Roman"/>
                <w:color w:val="0E101A"/>
                <w:sz w:val="24"/>
                <w:szCs w:val="24"/>
              </w:rPr>
              <w:t>Partial mobilization includes conscription only for the required military specialties. Medical workers are also partially involved.</w:t>
            </w:r>
          </w:p>
          <w:p w14:paraId="16A66AF8" w14:textId="642EEA16" w:rsidR="003207CF" w:rsidRPr="005F3FB3" w:rsidRDefault="005F3FB3" w:rsidP="005F3FB3">
            <w:pPr>
              <w:pStyle w:val="ListParagraph"/>
              <w:numPr>
                <w:ilvl w:val="0"/>
                <w:numId w:val="17"/>
              </w:numPr>
              <w:rPr>
                <w:rFonts w:ascii="Microsoft PhagsPa" w:eastAsia="Times New Roman" w:hAnsi="Microsoft PhagsPa" w:cs="Times New Roman"/>
                <w:color w:val="0E101A"/>
                <w:sz w:val="24"/>
                <w:szCs w:val="24"/>
              </w:rPr>
            </w:pPr>
            <w:r w:rsidRPr="005F3FB3">
              <w:rPr>
                <w:rFonts w:ascii="Microsoft PhagsPa" w:eastAsia="Times New Roman" w:hAnsi="Microsoft PhagsPa" w:cs="Times New Roman"/>
                <w:color w:val="0E101A"/>
                <w:sz w:val="24"/>
                <w:szCs w:val="24"/>
                <w:lang w:val="az-Latn-AZ"/>
              </w:rPr>
              <w:t>President signed a decree dated</w:t>
            </w:r>
            <w:r>
              <w:rPr>
                <w:rFonts w:ascii="Microsoft PhagsPa" w:eastAsia="Times New Roman" w:hAnsi="Microsoft PhagsPa" w:cs="Times New Roman"/>
                <w:color w:val="0E101A"/>
                <w:sz w:val="24"/>
                <w:szCs w:val="24"/>
                <w:lang w:val="az-Latn-AZ"/>
              </w:rPr>
              <w:t xml:space="preserve"> 09 September </w:t>
            </w:r>
            <w:r w:rsidRPr="005F3FB3">
              <w:rPr>
                <w:rFonts w:ascii="Microsoft PhagsPa" w:eastAsia="Times New Roman" w:hAnsi="Microsoft PhagsPa" w:cs="Times New Roman"/>
                <w:color w:val="0E101A"/>
                <w:sz w:val="24"/>
                <w:szCs w:val="24"/>
                <w:lang w:val="az-Latn-AZ"/>
              </w:rPr>
              <w:t xml:space="preserve">2020, on the establishment of a new management framework for economic policy and economic reforms in the Republic of Azerbaijan and the establishment of the Financial Stability </w:t>
            </w:r>
            <w:r w:rsidRPr="00584127">
              <w:rPr>
                <w:rFonts w:ascii="Microsoft PhagsPa" w:eastAsia="Times New Roman" w:hAnsi="Microsoft PhagsPa" w:cs="Times New Roman"/>
                <w:color w:val="0E101A"/>
                <w:sz w:val="24"/>
                <w:szCs w:val="24"/>
                <w:lang w:val="az-Latn-AZ"/>
              </w:rPr>
              <w:t>Board</w:t>
            </w:r>
            <w:r w:rsidRPr="005F3FB3">
              <w:rPr>
                <w:rFonts w:ascii="Microsoft PhagsPa" w:eastAsia="Times New Roman" w:hAnsi="Microsoft PhagsPa" w:cs="Times New Roman"/>
                <w:color w:val="0E101A"/>
                <w:sz w:val="24"/>
                <w:szCs w:val="24"/>
                <w:lang w:val="az-Latn-AZ"/>
              </w:rPr>
              <w:t xml:space="preserve"> of the Republic of Azerbaijan.</w:t>
            </w:r>
          </w:p>
          <w:p w14:paraId="76D73C95" w14:textId="77777777" w:rsidR="005F3FB3" w:rsidRDefault="005F3FB3" w:rsidP="005F3FB3">
            <w:pPr>
              <w:pStyle w:val="ListParagraph"/>
              <w:ind w:left="720"/>
              <w:rPr>
                <w:rFonts w:ascii="Microsoft PhagsPa" w:eastAsia="Times New Roman" w:hAnsi="Microsoft PhagsPa" w:cs="Times New Roman"/>
                <w:color w:val="0E101A"/>
                <w:sz w:val="24"/>
                <w:szCs w:val="24"/>
                <w:lang w:val="en"/>
              </w:rPr>
            </w:pPr>
            <w:r w:rsidRPr="005F3FB3">
              <w:rPr>
                <w:rFonts w:ascii="Microsoft PhagsPa" w:eastAsia="Times New Roman" w:hAnsi="Microsoft PhagsPa" w:cs="Times New Roman"/>
                <w:color w:val="0E101A"/>
                <w:sz w:val="24"/>
                <w:szCs w:val="24"/>
                <w:lang w:val="az-Latn-AZ"/>
              </w:rPr>
              <w:t xml:space="preserve">Pursuant to this decree the </w:t>
            </w:r>
            <w:r w:rsidRPr="00584127">
              <w:rPr>
                <w:rFonts w:ascii="Microsoft PhagsPa" w:eastAsia="Times New Roman" w:hAnsi="Microsoft PhagsPa" w:cs="Times New Roman"/>
                <w:color w:val="0E101A"/>
                <w:sz w:val="24"/>
                <w:szCs w:val="24"/>
                <w:lang w:val="az-Latn-AZ"/>
              </w:rPr>
              <w:t>Board</w:t>
            </w:r>
            <w:r w:rsidRPr="005F3FB3">
              <w:rPr>
                <w:rFonts w:ascii="Microsoft PhagsPa" w:eastAsia="Times New Roman" w:hAnsi="Microsoft PhagsPa" w:cs="Times New Roman"/>
                <w:color w:val="0E101A"/>
                <w:sz w:val="24"/>
                <w:szCs w:val="24"/>
                <w:lang w:val="az-Latn-AZ"/>
              </w:rPr>
              <w:t xml:space="preserve"> will prepare proposals to determine the direction of reforms and economic policy.</w:t>
            </w:r>
            <w:r w:rsidRPr="005F3FB3">
              <w:rPr>
                <w:rFonts w:ascii="Microsoft PhagsPa" w:eastAsia="Times New Roman" w:hAnsi="Microsoft PhagsPa" w:cs="Times New Roman"/>
                <w:color w:val="0E101A"/>
                <w:sz w:val="24"/>
                <w:szCs w:val="24"/>
                <w:lang w:val="en"/>
              </w:rPr>
              <w:t xml:space="preserve"> </w:t>
            </w:r>
          </w:p>
          <w:p w14:paraId="33C6E2D8" w14:textId="1D767E08" w:rsidR="00FC00B0" w:rsidRDefault="00735343" w:rsidP="00FC00B0">
            <w:pPr>
              <w:pStyle w:val="ListParagraph"/>
              <w:ind w:left="720"/>
              <w:rPr>
                <w:rFonts w:ascii="Microsoft PhagsPa" w:eastAsia="Times New Roman" w:hAnsi="Microsoft PhagsPa" w:cs="Times New Roman"/>
                <w:color w:val="0E101A"/>
                <w:sz w:val="24"/>
                <w:szCs w:val="24"/>
              </w:rPr>
            </w:pPr>
            <w:r>
              <w:rPr>
                <w:rFonts w:ascii="Microsoft PhagsPa" w:eastAsia="Times New Roman" w:hAnsi="Microsoft PhagsPa" w:cs="Times New Roman"/>
                <w:color w:val="0E101A"/>
                <w:sz w:val="24"/>
                <w:szCs w:val="24"/>
                <w:lang w:val="en"/>
              </w:rPr>
              <w:t xml:space="preserve">The Board will </w:t>
            </w:r>
            <w:r w:rsidR="005F3FB3" w:rsidRPr="005F3FB3">
              <w:rPr>
                <w:rFonts w:ascii="Microsoft PhagsPa" w:eastAsia="Times New Roman" w:hAnsi="Microsoft PhagsPa" w:cs="Times New Roman"/>
                <w:color w:val="0E101A"/>
                <w:sz w:val="24"/>
                <w:szCs w:val="24"/>
              </w:rPr>
              <w:t xml:space="preserve">take preventive measures formation of economic policy for the current and medium term by </w:t>
            </w:r>
            <w:r w:rsidR="005F3FB3" w:rsidRPr="005F3FB3">
              <w:rPr>
                <w:rFonts w:ascii="Microsoft PhagsPa" w:eastAsia="Times New Roman" w:hAnsi="Microsoft PhagsPa" w:cs="Times New Roman"/>
                <w:color w:val="0E101A"/>
                <w:sz w:val="24"/>
                <w:szCs w:val="24"/>
              </w:rPr>
              <w:lastRenderedPageBreak/>
              <w:t>studying the processes taking place in the global and national economy, including the fiscal and monetary sectors, as well as the financial and banking sector in order to maintain macroeconomic stability and accelerate socio-economic development in the country</w:t>
            </w:r>
            <w:r>
              <w:rPr>
                <w:rFonts w:ascii="Microsoft PhagsPa" w:eastAsia="Times New Roman" w:hAnsi="Microsoft PhagsPa" w:cs="Times New Roman"/>
                <w:color w:val="0E101A"/>
                <w:sz w:val="24"/>
                <w:szCs w:val="24"/>
              </w:rPr>
              <w:t>.</w:t>
            </w:r>
          </w:p>
          <w:p w14:paraId="6584F67B" w14:textId="36B70825" w:rsidR="00FA3EF2" w:rsidRPr="00FC00B0" w:rsidRDefault="005F3FB3" w:rsidP="00FC00B0">
            <w:pPr>
              <w:pStyle w:val="ListParagraph"/>
              <w:numPr>
                <w:ilvl w:val="0"/>
                <w:numId w:val="17"/>
              </w:numPr>
              <w:rPr>
                <w:rFonts w:ascii="Microsoft PhagsPa" w:eastAsia="Times New Roman" w:hAnsi="Microsoft PhagsPa" w:cs="Times New Roman"/>
                <w:color w:val="0E101A"/>
                <w:sz w:val="24"/>
                <w:szCs w:val="24"/>
              </w:rPr>
            </w:pPr>
            <w:r w:rsidRPr="005F3FB3">
              <w:rPr>
                <w:rFonts w:ascii="Microsoft PhagsPa" w:hAnsi="Microsoft PhagsPa"/>
                <w:sz w:val="24"/>
                <w:szCs w:val="24"/>
                <w:lang w:val="az-Latn-AZ"/>
              </w:rPr>
              <w:t>On September 24, 2020, the changes were made to the Regulation of Food Safety Agency of The Republic of Azerbaijan (hereinafter FSA).</w:t>
            </w:r>
          </w:p>
          <w:p w14:paraId="4C1BB22E" w14:textId="77777777" w:rsidR="00FC00B0" w:rsidRDefault="005F3FB3" w:rsidP="00FC00B0">
            <w:pPr>
              <w:pStyle w:val="NoSpacing"/>
              <w:ind w:left="720"/>
              <w:rPr>
                <w:rFonts w:ascii="Microsoft PhagsPa" w:hAnsi="Microsoft PhagsPa"/>
                <w:sz w:val="24"/>
                <w:szCs w:val="24"/>
                <w:lang w:val="en-US"/>
              </w:rPr>
            </w:pPr>
            <w:r w:rsidRPr="005F3FB3">
              <w:rPr>
                <w:rFonts w:ascii="Microsoft PhagsPa" w:hAnsi="Microsoft PhagsPa"/>
                <w:sz w:val="24"/>
                <w:szCs w:val="24"/>
                <w:lang w:val="az-Latn-AZ"/>
              </w:rPr>
              <w:t>According to these changes t</w:t>
            </w:r>
            <w:r w:rsidRPr="005F3FB3">
              <w:rPr>
                <w:rFonts w:ascii="Microsoft PhagsPa" w:hAnsi="Microsoft PhagsPa"/>
                <w:sz w:val="24"/>
                <w:szCs w:val="24"/>
                <w:lang w:val="en-US"/>
              </w:rPr>
              <w:t xml:space="preserve">he FSA monitors compliance with the requirements of the </w:t>
            </w:r>
            <w:r w:rsidRPr="005F3FB3">
              <w:rPr>
                <w:rFonts w:ascii="Microsoft PhagsPa" w:hAnsi="Microsoft PhagsPa"/>
                <w:sz w:val="24"/>
                <w:szCs w:val="24"/>
                <w:lang w:val="az-Latn-AZ"/>
              </w:rPr>
              <w:t>anti-epidemic regime, sanitary-hygienic and quarantine regime</w:t>
            </w:r>
            <w:r w:rsidRPr="005F3FB3">
              <w:rPr>
                <w:rFonts w:ascii="Microsoft PhagsPa" w:hAnsi="Microsoft PhagsPa"/>
                <w:sz w:val="24"/>
                <w:szCs w:val="24"/>
                <w:lang w:val="en-US"/>
              </w:rPr>
              <w:t xml:space="preserve"> by business entities operating in the field of catering and their officials.</w:t>
            </w:r>
          </w:p>
          <w:p w14:paraId="10A3FFAE" w14:textId="73C3A2FC" w:rsidR="00BB2532" w:rsidRPr="00735343" w:rsidRDefault="004836D5" w:rsidP="00FC00B0">
            <w:pPr>
              <w:pStyle w:val="NoSpacing"/>
              <w:numPr>
                <w:ilvl w:val="0"/>
                <w:numId w:val="17"/>
              </w:numPr>
              <w:rPr>
                <w:rFonts w:ascii="Microsoft PhagsPa" w:hAnsi="Microsoft PhagsPa"/>
                <w:sz w:val="24"/>
                <w:szCs w:val="24"/>
                <w:lang w:val="en-US"/>
              </w:rPr>
            </w:pPr>
            <w:r w:rsidRPr="00FC00B0">
              <w:rPr>
                <w:rFonts w:ascii="Microsoft PhagsPa" w:hAnsi="Microsoft PhagsPa"/>
                <w:iCs/>
                <w:sz w:val="24"/>
                <w:szCs w:val="24"/>
                <w:lang w:val="en-US"/>
              </w:rPr>
              <w:t xml:space="preserve">On this </w:t>
            </w:r>
            <w:proofErr w:type="gramStart"/>
            <w:r w:rsidRPr="00FC00B0">
              <w:rPr>
                <w:rFonts w:ascii="Microsoft PhagsPa" w:hAnsi="Microsoft PhagsPa"/>
                <w:iCs/>
                <w:sz w:val="24"/>
                <w:szCs w:val="24"/>
                <w:lang w:val="en-US"/>
              </w:rPr>
              <w:t>Law</w:t>
            </w:r>
            <w:proofErr w:type="gramEnd"/>
            <w:r w:rsidRPr="00FC00B0">
              <w:rPr>
                <w:rFonts w:ascii="Microsoft PhagsPa" w:hAnsi="Microsoft PhagsPa"/>
                <w:iCs/>
                <w:sz w:val="24"/>
                <w:szCs w:val="24"/>
                <w:lang w:val="en-US"/>
              </w:rPr>
              <w:t xml:space="preserve"> c</w:t>
            </w:r>
            <w:r w:rsidR="000A212A" w:rsidRPr="00FC00B0">
              <w:rPr>
                <w:rFonts w:ascii="Microsoft PhagsPa" w:hAnsi="Microsoft PhagsPa"/>
                <w:iCs/>
                <w:sz w:val="24"/>
                <w:szCs w:val="24"/>
                <w:lang w:val="en-US"/>
              </w:rPr>
              <w:t xml:space="preserve">ertain amendments </w:t>
            </w:r>
            <w:r w:rsidRPr="00FC00B0">
              <w:rPr>
                <w:rFonts w:ascii="Microsoft PhagsPa" w:hAnsi="Microsoft PhagsPa"/>
                <w:iCs/>
                <w:sz w:val="24"/>
                <w:szCs w:val="24"/>
                <w:lang w:val="en-US"/>
              </w:rPr>
              <w:t xml:space="preserve">were </w:t>
            </w:r>
            <w:r w:rsidR="000A212A" w:rsidRPr="00FC00B0">
              <w:rPr>
                <w:rFonts w:ascii="Microsoft PhagsPa" w:hAnsi="Microsoft PhagsPa"/>
                <w:iCs/>
                <w:sz w:val="24"/>
                <w:szCs w:val="24"/>
                <w:lang w:val="en-US"/>
              </w:rPr>
              <w:t>made to the Law on Unemployment Insurance.</w:t>
            </w:r>
            <w:r w:rsidRPr="00FC00B0">
              <w:rPr>
                <w:rFonts w:ascii="Microsoft PhagsPa" w:hAnsi="Microsoft PhagsPa"/>
                <w:sz w:val="24"/>
                <w:szCs w:val="24"/>
                <w:lang w:val="en-US"/>
              </w:rPr>
              <w:t xml:space="preserve"> In accordance with this</w:t>
            </w:r>
            <w:r w:rsidR="00562873" w:rsidRPr="00FC00B0">
              <w:rPr>
                <w:rFonts w:ascii="Microsoft PhagsPa" w:hAnsi="Microsoft PhagsPa"/>
                <w:sz w:val="24"/>
                <w:szCs w:val="24"/>
                <w:lang w:val="az-Latn-AZ"/>
              </w:rPr>
              <w:t xml:space="preserve"> </w:t>
            </w:r>
            <w:proofErr w:type="gramStart"/>
            <w:r w:rsidR="00562873" w:rsidRPr="00FC00B0">
              <w:rPr>
                <w:rFonts w:ascii="Microsoft PhagsPa" w:hAnsi="Microsoft PhagsPa"/>
                <w:sz w:val="24"/>
                <w:szCs w:val="24"/>
                <w:lang w:val="az-Latn-AZ"/>
              </w:rPr>
              <w:t>Law</w:t>
            </w:r>
            <w:proofErr w:type="gramEnd"/>
            <w:r w:rsidR="00562873" w:rsidRPr="00FC00B0">
              <w:rPr>
                <w:rFonts w:ascii="Microsoft PhagsPa" w:hAnsi="Microsoft PhagsPa"/>
                <w:sz w:val="24"/>
                <w:szCs w:val="24"/>
                <w:lang w:val="az-Latn-AZ"/>
              </w:rPr>
              <w:t xml:space="preserve"> the conditions and terms of determining the insurance payment</w:t>
            </w:r>
            <w:r w:rsidRPr="00FC00B0">
              <w:rPr>
                <w:rFonts w:ascii="Microsoft PhagsPa" w:hAnsi="Microsoft PhagsPa"/>
                <w:sz w:val="24"/>
                <w:szCs w:val="24"/>
                <w:lang w:val="az-Latn-AZ"/>
              </w:rPr>
              <w:t>are defined</w:t>
            </w:r>
            <w:r w:rsidR="00562873" w:rsidRPr="00FC00B0">
              <w:rPr>
                <w:rFonts w:ascii="Microsoft PhagsPa" w:hAnsi="Microsoft PhagsPa"/>
                <w:sz w:val="24"/>
                <w:szCs w:val="24"/>
                <w:lang w:val="az-Latn-AZ"/>
              </w:rPr>
              <w:t>. Thus, in the event of liquidation of a state body or legal entity, reduction of the number or staff of employees or civil servants, and termination of the employment contract, the insured registered as unemployed have the right to receive insurance benefits.</w:t>
            </w:r>
          </w:p>
          <w:p w14:paraId="3D2238EA" w14:textId="108EF70F" w:rsidR="00735343" w:rsidRPr="00FC00B0" w:rsidRDefault="00735343" w:rsidP="00735343">
            <w:pPr>
              <w:pStyle w:val="NoSpacing"/>
              <w:numPr>
                <w:ilvl w:val="0"/>
                <w:numId w:val="17"/>
              </w:numPr>
              <w:rPr>
                <w:rFonts w:ascii="Microsoft PhagsPa" w:hAnsi="Microsoft PhagsPa"/>
                <w:sz w:val="24"/>
                <w:szCs w:val="24"/>
                <w:lang w:val="en-US"/>
              </w:rPr>
            </w:pPr>
            <w:r>
              <w:rPr>
                <w:rFonts w:ascii="Microsoft PhagsPa" w:hAnsi="Microsoft PhagsPa"/>
                <w:sz w:val="24"/>
                <w:szCs w:val="24"/>
                <w:lang w:val="az-Latn-AZ"/>
              </w:rPr>
              <w:t xml:space="preserve">According to the Decision </w:t>
            </w:r>
            <w:r w:rsidRPr="00735343">
              <w:rPr>
                <w:lang w:val="en-US"/>
              </w:rPr>
              <w:t xml:space="preserve"> </w:t>
            </w:r>
            <w:r w:rsidR="00843B7E">
              <w:rPr>
                <w:lang w:val="en-US"/>
              </w:rPr>
              <w:t>t</w:t>
            </w:r>
            <w:bookmarkStart w:id="0" w:name="_GoBack"/>
            <w:bookmarkEnd w:id="0"/>
            <w:r w:rsidRPr="00735343">
              <w:rPr>
                <w:rFonts w:ascii="Microsoft PhagsPa" w:hAnsi="Microsoft PhagsPa"/>
                <w:sz w:val="24"/>
                <w:szCs w:val="24"/>
                <w:lang w:val="az-Latn-AZ"/>
              </w:rPr>
              <w:t>he tender proposal on the packaging stage of the production process of medicines shall indicate the number and date of the decree of the President of the Republic of Azerbaijan</w:t>
            </w:r>
            <w:r>
              <w:rPr>
                <w:rFonts w:ascii="Microsoft PhagsPa" w:hAnsi="Microsoft PhagsPa"/>
                <w:sz w:val="24"/>
                <w:szCs w:val="24"/>
                <w:lang w:val="az-Latn-AZ"/>
              </w:rPr>
              <w:t>. It is worthy to note that</w:t>
            </w:r>
            <w:r w:rsidRPr="00735343">
              <w:rPr>
                <w:lang w:val="en-US"/>
              </w:rPr>
              <w:t xml:space="preserve"> </w:t>
            </w:r>
            <w:r>
              <w:rPr>
                <w:rFonts w:ascii="Microsoft PhagsPa" w:hAnsi="Microsoft PhagsPa"/>
                <w:sz w:val="24"/>
                <w:szCs w:val="24"/>
                <w:lang w:val="az-Latn-AZ"/>
              </w:rPr>
              <w:t xml:space="preserve">a </w:t>
            </w:r>
            <w:r w:rsidRPr="00735343">
              <w:rPr>
                <w:rFonts w:ascii="Microsoft PhagsPa" w:hAnsi="Microsoft PhagsPa"/>
                <w:sz w:val="24"/>
                <w:szCs w:val="24"/>
                <w:lang w:val="az-Latn-AZ"/>
              </w:rPr>
              <w:t>copy of the license issued to engage in such activity shall be attached to the tender proposal.</w:t>
            </w:r>
          </w:p>
          <w:p w14:paraId="418D0D13" w14:textId="7E946783" w:rsidR="00167AE3" w:rsidRPr="009F626B" w:rsidRDefault="00BB2532" w:rsidP="00BB2532">
            <w:pPr>
              <w:pStyle w:val="ListParagraph"/>
              <w:ind w:left="720"/>
              <w:jc w:val="both"/>
              <w:rPr>
                <w:rFonts w:ascii="Microsoft PhagsPa" w:eastAsia="Arial Unicode MS" w:hAnsi="Microsoft PhagsPa" w:cs="Arial Unicode MS"/>
                <w:color w:val="262626" w:themeColor="text1" w:themeTint="D9"/>
              </w:rPr>
            </w:pPr>
            <w:r w:rsidRPr="009F626B">
              <w:rPr>
                <w:rFonts w:ascii="Microsoft PhagsPa" w:eastAsia="Arial Unicode MS" w:hAnsi="Microsoft PhagsPa" w:cs="Arial Unicode MS"/>
                <w:color w:val="262626" w:themeColor="text1" w:themeTint="D9"/>
              </w:rPr>
              <w:t xml:space="preserve"> </w:t>
            </w:r>
            <w:r w:rsidR="006C43D2" w:rsidRPr="009F626B">
              <w:rPr>
                <w:rFonts w:ascii="Microsoft PhagsPa" w:eastAsia="Arial Unicode MS" w:hAnsi="Microsoft PhagsPa" w:cs="Arial Unicode MS"/>
                <w:color w:val="262626" w:themeColor="text1" w:themeTint="D9"/>
              </w:rPr>
              <w:t xml:space="preserve">                                       </w:t>
            </w:r>
            <w:r w:rsidR="006C43D2" w:rsidRPr="002A4A32">
              <w:sym w:font="Symbol" w:char="F0B7"/>
            </w:r>
            <w:r w:rsidR="006C43D2" w:rsidRPr="002A4A32">
              <w:sym w:font="Symbol" w:char="F0B7"/>
            </w:r>
            <w:r w:rsidR="006C43D2" w:rsidRPr="002A4A32">
              <w:sym w:font="Symbol" w:char="F0B7"/>
            </w:r>
          </w:p>
          <w:p w14:paraId="5B3B5782" w14:textId="77777777" w:rsidR="0088219B" w:rsidRPr="00B70BE3" w:rsidRDefault="0088219B" w:rsidP="00B70BE3">
            <w:pPr>
              <w:spacing w:line="276" w:lineRule="auto"/>
              <w:contextualSpacing/>
              <w:jc w:val="both"/>
              <w:rPr>
                <w:rFonts w:ascii="Microsoft PhagsPa" w:eastAsia="Arial Unicode MS" w:hAnsi="Microsoft PhagsPa" w:cs="Arial Unicode MS"/>
                <w:color w:val="262626" w:themeColor="text1" w:themeTint="D9"/>
              </w:rPr>
            </w:pPr>
          </w:p>
        </w:tc>
      </w:tr>
      <w:tr w:rsidR="00B40697" w:rsidRPr="0026264A" w14:paraId="7442985E" w14:textId="77777777" w:rsidTr="00317217">
        <w:trPr>
          <w:trHeight w:val="80"/>
        </w:trPr>
        <w:tc>
          <w:tcPr>
            <w:tcW w:w="4361" w:type="dxa"/>
            <w:shd w:val="clear" w:color="auto" w:fill="DDD9C3" w:themeFill="background2" w:themeFillShade="E6"/>
          </w:tcPr>
          <w:p w14:paraId="527B99DB" w14:textId="64E6C9FC" w:rsidR="00B40697" w:rsidRDefault="00B40697" w:rsidP="00317217">
            <w:pPr>
              <w:spacing w:before="120"/>
              <w:ind w:left="426" w:right="34"/>
              <w:rPr>
                <w:rFonts w:ascii="Microsoft PhagsPa" w:eastAsia="Arial Unicode MS" w:hAnsi="Microsoft PhagsPa" w:cs="Arial Unicode MS"/>
                <w:b/>
              </w:rPr>
            </w:pPr>
          </w:p>
        </w:tc>
        <w:tc>
          <w:tcPr>
            <w:tcW w:w="283" w:type="dxa"/>
          </w:tcPr>
          <w:p w14:paraId="6ACA4E8F" w14:textId="77777777" w:rsidR="00B40697" w:rsidRPr="005B1FE6" w:rsidRDefault="00B40697" w:rsidP="00317217">
            <w:pPr>
              <w:tabs>
                <w:tab w:val="left" w:pos="2687"/>
              </w:tabs>
              <w:rPr>
                <w:sz w:val="20"/>
                <w:szCs w:val="20"/>
              </w:rPr>
            </w:pPr>
          </w:p>
        </w:tc>
        <w:tc>
          <w:tcPr>
            <w:tcW w:w="6663" w:type="dxa"/>
          </w:tcPr>
          <w:p w14:paraId="6E34A248" w14:textId="77777777" w:rsidR="00B40697" w:rsidRPr="00B70BE3" w:rsidRDefault="00B40697" w:rsidP="00B70BE3">
            <w:pPr>
              <w:jc w:val="both"/>
              <w:rPr>
                <w:rFonts w:ascii="Microsoft PhagsPa" w:eastAsia="Arial Unicode MS" w:hAnsi="Microsoft PhagsPa" w:cs="Arial Unicode MS"/>
                <w:color w:val="262626" w:themeColor="text1" w:themeTint="D9"/>
              </w:rPr>
            </w:pPr>
          </w:p>
        </w:tc>
      </w:tr>
    </w:tbl>
    <w:p w14:paraId="2085BC94" w14:textId="69952BFC" w:rsidR="00C31627" w:rsidRPr="00420E69" w:rsidRDefault="00C31627" w:rsidP="00420E69">
      <w:pPr>
        <w:pStyle w:val="Qu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C31627" w:rsidRPr="00C84DBD" w14:paraId="3FD5EA8D" w14:textId="77777777" w:rsidTr="00317217">
        <w:trPr>
          <w:trHeight w:val="2425"/>
        </w:trPr>
        <w:tc>
          <w:tcPr>
            <w:tcW w:w="10139" w:type="dxa"/>
          </w:tcPr>
          <w:p w14:paraId="45A02F90" w14:textId="6207B3EB" w:rsidR="00C31627" w:rsidRPr="00B27E84" w:rsidRDefault="00C31627" w:rsidP="00317217">
            <w:pPr>
              <w:ind w:right="66"/>
              <w:jc w:val="center"/>
              <w:rPr>
                <w:rFonts w:ascii="Microsoft PhagsPa" w:hAnsi="Microsoft PhagsPa"/>
                <w:spacing w:val="-6"/>
                <w:sz w:val="18"/>
                <w:szCs w:val="18"/>
              </w:rPr>
            </w:pPr>
            <w:r w:rsidRPr="00B27E84">
              <w:rPr>
                <w:rFonts w:ascii="Microsoft PhagsPa" w:hAnsi="Microsoft PhagsPa"/>
                <w:spacing w:val="-1"/>
                <w:sz w:val="18"/>
                <w:szCs w:val="18"/>
              </w:rPr>
              <w:t>BHM</w:t>
            </w:r>
            <w:r w:rsidR="00A52981">
              <w:rPr>
                <w:rFonts w:ascii="Microsoft PhagsPa" w:hAnsi="Microsoft PhagsPa"/>
                <w:spacing w:val="-1"/>
                <w:sz w:val="18"/>
                <w:szCs w:val="18"/>
              </w:rPr>
              <w:t xml:space="preserve"> </w:t>
            </w:r>
            <w:r w:rsidRPr="00B27E84">
              <w:rPr>
                <w:rFonts w:ascii="Microsoft PhagsPa" w:hAnsi="Microsoft PhagsPa"/>
                <w:sz w:val="18"/>
                <w:szCs w:val="18"/>
              </w:rPr>
              <w:t>Legal</w:t>
            </w:r>
            <w:r w:rsidR="00A52981">
              <w:rPr>
                <w:rFonts w:ascii="Microsoft PhagsPa" w:hAnsi="Microsoft PhagsPa"/>
                <w:sz w:val="18"/>
                <w:szCs w:val="18"/>
              </w:rPr>
              <w:t xml:space="preserve"> </w:t>
            </w:r>
            <w:r w:rsidRPr="00B27E84">
              <w:rPr>
                <w:rFonts w:ascii="Microsoft PhagsPa" w:hAnsi="Microsoft PhagsPa"/>
                <w:spacing w:val="-1"/>
                <w:sz w:val="18"/>
                <w:szCs w:val="18"/>
              </w:rPr>
              <w:t>Update</w:t>
            </w:r>
            <w:r w:rsidR="00A52981">
              <w:rPr>
                <w:rFonts w:ascii="Microsoft PhagsPa" w:hAnsi="Microsoft PhagsPa"/>
                <w:spacing w:val="-1"/>
                <w:sz w:val="18"/>
                <w:szCs w:val="18"/>
              </w:rPr>
              <w:t xml:space="preserve"> </w:t>
            </w:r>
            <w:r w:rsidRPr="00B27E84">
              <w:rPr>
                <w:rFonts w:ascii="Microsoft PhagsPa" w:hAnsi="Microsoft PhagsPa"/>
                <w:sz w:val="18"/>
                <w:szCs w:val="18"/>
              </w:rPr>
              <w:t>is</w:t>
            </w:r>
            <w:r w:rsidR="002A25E1">
              <w:rPr>
                <w:rFonts w:ascii="Microsoft PhagsPa" w:hAnsi="Microsoft PhagsPa"/>
                <w:sz w:val="18"/>
                <w:szCs w:val="18"/>
              </w:rPr>
              <w:t xml:space="preserve"> </w:t>
            </w:r>
            <w:r w:rsidRPr="00B27E84">
              <w:rPr>
                <w:rFonts w:ascii="Microsoft PhagsPa" w:hAnsi="Microsoft PhagsPa"/>
                <w:spacing w:val="-1"/>
                <w:sz w:val="18"/>
                <w:szCs w:val="18"/>
              </w:rPr>
              <w:t>organized</w:t>
            </w:r>
            <w:r w:rsidR="002A25E1">
              <w:rPr>
                <w:rFonts w:ascii="Microsoft PhagsPa" w:hAnsi="Microsoft PhagsPa"/>
                <w:spacing w:val="-1"/>
                <w:sz w:val="18"/>
                <w:szCs w:val="18"/>
              </w:rPr>
              <w:t xml:space="preserve"> </w:t>
            </w:r>
            <w:r w:rsidRPr="00B27E84">
              <w:rPr>
                <w:rFonts w:ascii="Microsoft PhagsPa" w:hAnsi="Microsoft PhagsPa"/>
                <w:sz w:val="18"/>
                <w:szCs w:val="18"/>
              </w:rPr>
              <w:t>by</w:t>
            </w:r>
            <w:r w:rsidR="002A25E1">
              <w:rPr>
                <w:rFonts w:ascii="Microsoft PhagsPa" w:hAnsi="Microsoft PhagsPa"/>
                <w:sz w:val="18"/>
                <w:szCs w:val="18"/>
              </w:rPr>
              <w:t xml:space="preserve"> </w:t>
            </w:r>
            <w:r w:rsidRPr="00B27E84">
              <w:rPr>
                <w:rFonts w:ascii="Microsoft PhagsPa" w:hAnsi="Microsoft PhagsPa"/>
                <w:spacing w:val="-1"/>
                <w:sz w:val="18"/>
                <w:szCs w:val="18"/>
              </w:rPr>
              <w:t>themes</w:t>
            </w:r>
            <w:r w:rsidR="002A25E1">
              <w:rPr>
                <w:rFonts w:ascii="Microsoft PhagsPa" w:hAnsi="Microsoft PhagsPa"/>
                <w:spacing w:val="-1"/>
                <w:sz w:val="18"/>
                <w:szCs w:val="18"/>
              </w:rPr>
              <w:t xml:space="preserve"> </w:t>
            </w:r>
            <w:r w:rsidRPr="00B27E84">
              <w:rPr>
                <w:rFonts w:ascii="Microsoft PhagsPa" w:hAnsi="Microsoft PhagsPa"/>
                <w:sz w:val="18"/>
                <w:szCs w:val="18"/>
              </w:rPr>
              <w:t>about</w:t>
            </w:r>
            <w:r w:rsidR="002A25E1">
              <w:rPr>
                <w:rFonts w:ascii="Microsoft PhagsPa" w:hAnsi="Microsoft PhagsPa"/>
                <w:sz w:val="18"/>
                <w:szCs w:val="18"/>
              </w:rPr>
              <w:t xml:space="preserve"> </w:t>
            </w:r>
            <w:r w:rsidRPr="00B27E84">
              <w:rPr>
                <w:rFonts w:ascii="Microsoft PhagsPa" w:hAnsi="Microsoft PhagsPa"/>
                <w:spacing w:val="-1"/>
                <w:sz w:val="18"/>
                <w:szCs w:val="18"/>
              </w:rPr>
              <w:t>major</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legal</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processes which</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aim</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to</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alert</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businesses</w:t>
            </w:r>
          </w:p>
          <w:p w14:paraId="2D4D9130" w14:textId="16F58281" w:rsidR="00C31627" w:rsidRPr="00B27E84" w:rsidRDefault="002A25E1" w:rsidP="00317217">
            <w:pPr>
              <w:ind w:right="66"/>
              <w:jc w:val="center"/>
              <w:rPr>
                <w:rFonts w:ascii="Microsoft PhagsPa" w:hAnsi="Microsoft PhagsPa"/>
                <w:sz w:val="18"/>
                <w:szCs w:val="18"/>
              </w:rPr>
            </w:pPr>
            <w:r w:rsidRPr="00B27E84">
              <w:rPr>
                <w:rFonts w:ascii="Microsoft PhagsPa" w:hAnsi="Microsoft PhagsPa"/>
                <w:sz w:val="18"/>
                <w:szCs w:val="18"/>
              </w:rPr>
              <w:t>A</w:t>
            </w:r>
            <w:r w:rsidR="00C31627" w:rsidRPr="00B27E84">
              <w:rPr>
                <w:rFonts w:ascii="Microsoft PhagsPa" w:hAnsi="Microsoft PhagsPa"/>
                <w:sz w:val="18"/>
                <w:szCs w:val="18"/>
              </w:rPr>
              <w:t>bout</w:t>
            </w:r>
            <w:r>
              <w:rPr>
                <w:rFonts w:ascii="Microsoft PhagsPa" w:hAnsi="Microsoft PhagsPa"/>
                <w:sz w:val="18"/>
                <w:szCs w:val="18"/>
              </w:rPr>
              <w:t xml:space="preserve"> </w:t>
            </w:r>
            <w:r w:rsidR="00C31627" w:rsidRPr="00B27E84">
              <w:rPr>
                <w:rFonts w:ascii="Microsoft PhagsPa" w:hAnsi="Microsoft PhagsPa"/>
                <w:spacing w:val="-1"/>
                <w:sz w:val="18"/>
                <w:szCs w:val="18"/>
              </w:rPr>
              <w:t>significant</w:t>
            </w:r>
            <w:r>
              <w:rPr>
                <w:rFonts w:ascii="Microsoft PhagsPa" w:hAnsi="Microsoft PhagsPa"/>
                <w:spacing w:val="-1"/>
                <w:sz w:val="18"/>
                <w:szCs w:val="18"/>
              </w:rPr>
              <w:t xml:space="preserve"> </w:t>
            </w:r>
            <w:r w:rsidR="00C31627" w:rsidRPr="00B27E84">
              <w:rPr>
                <w:rFonts w:ascii="Microsoft PhagsPa" w:hAnsi="Microsoft PhagsPa"/>
                <w:spacing w:val="-1"/>
                <w:sz w:val="18"/>
                <w:szCs w:val="18"/>
              </w:rPr>
              <w:t>laws,</w:t>
            </w:r>
            <w:r>
              <w:rPr>
                <w:rFonts w:ascii="Microsoft PhagsPa" w:hAnsi="Microsoft PhagsPa"/>
                <w:spacing w:val="-1"/>
                <w:sz w:val="18"/>
                <w:szCs w:val="18"/>
              </w:rPr>
              <w:t xml:space="preserve"> </w:t>
            </w:r>
            <w:r w:rsidR="00C31627" w:rsidRPr="00B27E84">
              <w:rPr>
                <w:rFonts w:ascii="Microsoft PhagsPa" w:hAnsi="Microsoft PhagsPa"/>
                <w:spacing w:val="-1"/>
                <w:sz w:val="18"/>
                <w:szCs w:val="18"/>
              </w:rPr>
              <w:t>legislative</w:t>
            </w:r>
            <w:r>
              <w:rPr>
                <w:rFonts w:ascii="Microsoft PhagsPa" w:hAnsi="Microsoft PhagsPa"/>
                <w:spacing w:val="-1"/>
                <w:sz w:val="18"/>
                <w:szCs w:val="18"/>
              </w:rPr>
              <w:t xml:space="preserve"> </w:t>
            </w:r>
            <w:r w:rsidR="00C31627" w:rsidRPr="00B27E84">
              <w:rPr>
                <w:rFonts w:ascii="Microsoft PhagsPa" w:hAnsi="Microsoft PhagsPa"/>
                <w:spacing w:val="-1"/>
                <w:sz w:val="18"/>
                <w:szCs w:val="18"/>
              </w:rPr>
              <w:t>changes</w:t>
            </w:r>
            <w:r>
              <w:rPr>
                <w:rFonts w:ascii="Microsoft PhagsPa" w:hAnsi="Microsoft PhagsPa"/>
                <w:spacing w:val="-1"/>
                <w:sz w:val="18"/>
                <w:szCs w:val="18"/>
              </w:rPr>
              <w:t xml:space="preserve"> </w:t>
            </w:r>
            <w:r w:rsidR="00C31627" w:rsidRPr="00B27E84">
              <w:rPr>
                <w:rFonts w:ascii="Microsoft PhagsPa" w:hAnsi="Microsoft PhagsPa"/>
                <w:spacing w:val="-1"/>
                <w:sz w:val="18"/>
                <w:szCs w:val="18"/>
              </w:rPr>
              <w:t>and</w:t>
            </w:r>
            <w:r>
              <w:rPr>
                <w:rFonts w:ascii="Microsoft PhagsPa" w:hAnsi="Microsoft PhagsPa"/>
                <w:spacing w:val="-1"/>
                <w:sz w:val="18"/>
                <w:szCs w:val="18"/>
              </w:rPr>
              <w:t xml:space="preserve"> </w:t>
            </w:r>
            <w:r w:rsidR="00C31627" w:rsidRPr="00B27E84">
              <w:rPr>
                <w:rFonts w:ascii="Microsoft PhagsPa" w:hAnsi="Microsoft PhagsPa"/>
                <w:spacing w:val="-1"/>
                <w:sz w:val="18"/>
                <w:szCs w:val="18"/>
              </w:rPr>
              <w:t>landmark</w:t>
            </w:r>
            <w:r>
              <w:rPr>
                <w:rFonts w:ascii="Microsoft PhagsPa" w:hAnsi="Microsoft PhagsPa"/>
                <w:spacing w:val="-1"/>
                <w:sz w:val="18"/>
                <w:szCs w:val="18"/>
              </w:rPr>
              <w:t xml:space="preserve"> </w:t>
            </w:r>
            <w:r w:rsidR="00C31627" w:rsidRPr="00B27E84">
              <w:rPr>
                <w:rFonts w:ascii="Microsoft PhagsPa" w:hAnsi="Microsoft PhagsPa"/>
                <w:spacing w:val="-1"/>
                <w:sz w:val="18"/>
                <w:szCs w:val="18"/>
              </w:rPr>
              <w:t>court</w:t>
            </w:r>
            <w:r>
              <w:rPr>
                <w:rFonts w:ascii="Microsoft PhagsPa" w:hAnsi="Microsoft PhagsPa"/>
                <w:spacing w:val="-1"/>
                <w:sz w:val="18"/>
                <w:szCs w:val="18"/>
              </w:rPr>
              <w:t xml:space="preserve"> </w:t>
            </w:r>
            <w:r w:rsidR="00C31627" w:rsidRPr="00B27E84">
              <w:rPr>
                <w:rFonts w:ascii="Microsoft PhagsPa" w:hAnsi="Microsoft PhagsPa"/>
                <w:sz w:val="18"/>
                <w:szCs w:val="18"/>
              </w:rPr>
              <w:t>decisions.</w:t>
            </w:r>
          </w:p>
          <w:p w14:paraId="13C7AB2B" w14:textId="6D9A4A04" w:rsidR="00C31627" w:rsidRPr="00B27E84" w:rsidRDefault="00C31627" w:rsidP="00317217">
            <w:pPr>
              <w:ind w:right="66"/>
              <w:jc w:val="center"/>
              <w:rPr>
                <w:rFonts w:ascii="Microsoft PhagsPa" w:hAnsi="Microsoft PhagsPa"/>
                <w:spacing w:val="-1"/>
                <w:sz w:val="18"/>
                <w:szCs w:val="18"/>
              </w:rPr>
            </w:pPr>
            <w:r w:rsidRPr="00B27E84">
              <w:rPr>
                <w:rFonts w:ascii="Microsoft PhagsPa" w:hAnsi="Microsoft PhagsPa"/>
                <w:spacing w:val="-1"/>
                <w:sz w:val="18"/>
                <w:szCs w:val="18"/>
              </w:rPr>
              <w:t>This</w:t>
            </w:r>
            <w:r w:rsidR="002A25E1">
              <w:rPr>
                <w:rFonts w:ascii="Microsoft PhagsPa" w:hAnsi="Microsoft PhagsPa"/>
                <w:spacing w:val="-1"/>
                <w:sz w:val="18"/>
                <w:szCs w:val="18"/>
              </w:rPr>
              <w:t xml:space="preserve"> </w:t>
            </w:r>
            <w:r w:rsidRPr="00B27E84">
              <w:rPr>
                <w:rFonts w:ascii="Microsoft PhagsPa" w:hAnsi="Microsoft PhagsPa"/>
                <w:sz w:val="18"/>
                <w:szCs w:val="18"/>
              </w:rPr>
              <w:t xml:space="preserve">material </w:t>
            </w:r>
            <w:r w:rsidRPr="00B27E84">
              <w:rPr>
                <w:rFonts w:ascii="Microsoft PhagsPa" w:hAnsi="Microsoft PhagsPa"/>
                <w:spacing w:val="-1"/>
                <w:sz w:val="18"/>
                <w:szCs w:val="18"/>
              </w:rPr>
              <w:t>should</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not</w:t>
            </w:r>
            <w:r w:rsidR="002A25E1">
              <w:rPr>
                <w:rFonts w:ascii="Microsoft PhagsPa" w:hAnsi="Microsoft PhagsPa"/>
                <w:spacing w:val="-1"/>
                <w:sz w:val="18"/>
                <w:szCs w:val="18"/>
              </w:rPr>
              <w:t xml:space="preserve"> </w:t>
            </w:r>
            <w:r w:rsidRPr="00B27E84">
              <w:rPr>
                <w:rFonts w:ascii="Microsoft PhagsPa" w:hAnsi="Microsoft PhagsPa"/>
                <w:sz w:val="18"/>
                <w:szCs w:val="18"/>
              </w:rPr>
              <w:t>be</w:t>
            </w:r>
            <w:r w:rsidR="002A25E1">
              <w:rPr>
                <w:rFonts w:ascii="Microsoft PhagsPa" w:hAnsi="Microsoft PhagsPa"/>
                <w:sz w:val="18"/>
                <w:szCs w:val="18"/>
              </w:rPr>
              <w:t xml:space="preserve"> </w:t>
            </w:r>
            <w:r w:rsidRPr="00B27E84">
              <w:rPr>
                <w:rFonts w:ascii="Microsoft PhagsPa" w:hAnsi="Microsoft PhagsPa"/>
                <w:sz w:val="18"/>
                <w:szCs w:val="18"/>
              </w:rPr>
              <w:t>construed</w:t>
            </w:r>
            <w:r w:rsidR="002A25E1">
              <w:rPr>
                <w:rFonts w:ascii="Microsoft PhagsPa" w:hAnsi="Microsoft PhagsPa"/>
                <w:sz w:val="18"/>
                <w:szCs w:val="18"/>
              </w:rPr>
              <w:t xml:space="preserve"> </w:t>
            </w:r>
            <w:r w:rsidRPr="00B27E84">
              <w:rPr>
                <w:rFonts w:ascii="Microsoft PhagsPa" w:hAnsi="Microsoft PhagsPa"/>
                <w:spacing w:val="-1"/>
                <w:sz w:val="18"/>
                <w:szCs w:val="18"/>
              </w:rPr>
              <w:t>as</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legal</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advice</w:t>
            </w:r>
            <w:r w:rsidR="002A25E1">
              <w:rPr>
                <w:rFonts w:ascii="Microsoft PhagsPa" w:hAnsi="Microsoft PhagsPa"/>
                <w:spacing w:val="-1"/>
                <w:sz w:val="18"/>
                <w:szCs w:val="18"/>
              </w:rPr>
              <w:t xml:space="preserve"> </w:t>
            </w:r>
            <w:r w:rsidRPr="00B27E84">
              <w:rPr>
                <w:rFonts w:ascii="Microsoft PhagsPa" w:hAnsi="Microsoft PhagsPa"/>
                <w:sz w:val="18"/>
                <w:szCs w:val="18"/>
              </w:rPr>
              <w:t>or</w:t>
            </w:r>
            <w:r w:rsidR="002A25E1">
              <w:rPr>
                <w:rFonts w:ascii="Microsoft PhagsPa" w:hAnsi="Microsoft PhagsPa"/>
                <w:sz w:val="18"/>
                <w:szCs w:val="18"/>
              </w:rPr>
              <w:t xml:space="preserve"> </w:t>
            </w:r>
            <w:r w:rsidRPr="00B27E84">
              <w:rPr>
                <w:rFonts w:ascii="Microsoft PhagsPa" w:hAnsi="Microsoft PhagsPa"/>
                <w:spacing w:val="-1"/>
                <w:sz w:val="18"/>
                <w:szCs w:val="18"/>
              </w:rPr>
              <w:t>legal</w:t>
            </w:r>
            <w:r w:rsidR="002A25E1">
              <w:rPr>
                <w:rFonts w:ascii="Microsoft PhagsPa" w:hAnsi="Microsoft PhagsPa"/>
                <w:spacing w:val="-1"/>
                <w:sz w:val="18"/>
                <w:szCs w:val="18"/>
              </w:rPr>
              <w:t xml:space="preserve"> </w:t>
            </w:r>
            <w:r w:rsidRPr="00B27E84">
              <w:rPr>
                <w:rFonts w:ascii="Microsoft PhagsPa" w:hAnsi="Microsoft PhagsPa"/>
                <w:spacing w:val="-1"/>
                <w:sz w:val="18"/>
                <w:szCs w:val="18"/>
              </w:rPr>
              <w:t>opinion.</w:t>
            </w:r>
          </w:p>
          <w:p w14:paraId="6DFE4418" w14:textId="77777777" w:rsidR="00C31627" w:rsidRPr="00B27E84" w:rsidRDefault="00C31627" w:rsidP="00317217">
            <w:pPr>
              <w:ind w:right="66"/>
              <w:jc w:val="center"/>
              <w:rPr>
                <w:rFonts w:ascii="Microsoft PhagsPa" w:eastAsia="Cambria" w:hAnsi="Microsoft PhagsPa" w:cs="Cambria"/>
                <w:sz w:val="18"/>
                <w:szCs w:val="18"/>
              </w:rPr>
            </w:pPr>
          </w:p>
          <w:p w14:paraId="4E8744C1" w14:textId="1EDDC170" w:rsidR="00C31627" w:rsidRPr="00B27E84" w:rsidRDefault="00C31627" w:rsidP="00317217">
            <w:pPr>
              <w:spacing w:before="60" w:after="60"/>
              <w:ind w:right="66"/>
              <w:jc w:val="center"/>
              <w:rPr>
                <w:rFonts w:ascii="Microsoft PhagsPa" w:hAnsi="Microsoft PhagsPa"/>
                <w:b/>
                <w:spacing w:val="-1"/>
                <w:sz w:val="20"/>
                <w:szCs w:val="20"/>
              </w:rPr>
            </w:pPr>
            <w:r w:rsidRPr="00B27E84">
              <w:rPr>
                <w:rFonts w:ascii="Microsoft PhagsPa" w:hAnsi="Microsoft PhagsPa"/>
                <w:b/>
                <w:spacing w:val="-1"/>
                <w:sz w:val="20"/>
                <w:szCs w:val="20"/>
              </w:rPr>
              <w:t>FOR</w:t>
            </w:r>
            <w:r w:rsidR="002A25E1">
              <w:rPr>
                <w:rFonts w:ascii="Microsoft PhagsPa" w:hAnsi="Microsoft PhagsPa"/>
                <w:b/>
                <w:spacing w:val="-1"/>
                <w:sz w:val="20"/>
                <w:szCs w:val="20"/>
              </w:rPr>
              <w:t xml:space="preserve"> </w:t>
            </w:r>
            <w:r w:rsidRPr="00B27E84">
              <w:rPr>
                <w:rFonts w:ascii="Microsoft PhagsPa" w:hAnsi="Microsoft PhagsPa"/>
                <w:b/>
                <w:spacing w:val="-1"/>
                <w:sz w:val="20"/>
                <w:szCs w:val="20"/>
              </w:rPr>
              <w:t>MORE</w:t>
            </w:r>
            <w:r w:rsidR="002A25E1">
              <w:rPr>
                <w:rFonts w:ascii="Microsoft PhagsPa" w:hAnsi="Microsoft PhagsPa"/>
                <w:b/>
                <w:spacing w:val="-1"/>
                <w:sz w:val="20"/>
                <w:szCs w:val="20"/>
              </w:rPr>
              <w:t xml:space="preserve"> </w:t>
            </w:r>
            <w:r w:rsidRPr="00B27E84">
              <w:rPr>
                <w:rFonts w:ascii="Microsoft PhagsPa" w:hAnsi="Microsoft PhagsPa"/>
                <w:b/>
                <w:spacing w:val="-1"/>
                <w:sz w:val="20"/>
                <w:szCs w:val="20"/>
              </w:rPr>
              <w:t>INFORMATION:</w:t>
            </w:r>
          </w:p>
          <w:p w14:paraId="366579A7" w14:textId="0A14ED21" w:rsidR="00C31627" w:rsidRPr="00B27E84" w:rsidRDefault="00C31627" w:rsidP="00317217">
            <w:pPr>
              <w:ind w:right="66"/>
              <w:jc w:val="center"/>
              <w:rPr>
                <w:rFonts w:ascii="Microsoft PhagsPa" w:eastAsia="Cambria" w:hAnsi="Microsoft PhagsPa" w:cs="Cambria"/>
                <w:spacing w:val="32"/>
                <w:w w:val="99"/>
                <w:sz w:val="20"/>
                <w:szCs w:val="20"/>
              </w:rPr>
            </w:pPr>
            <w:r w:rsidRPr="00B27E84">
              <w:rPr>
                <w:rFonts w:ascii="Microsoft PhagsPa" w:eastAsia="Cambria" w:hAnsi="Microsoft PhagsPa" w:cs="Cambria"/>
                <w:bCs/>
                <w:spacing w:val="-1"/>
                <w:sz w:val="20"/>
                <w:szCs w:val="20"/>
              </w:rPr>
              <w:t xml:space="preserve"> “SKS”</w:t>
            </w:r>
            <w:r w:rsidRPr="00B27E84">
              <w:rPr>
                <w:rFonts w:ascii="Microsoft PhagsPa" w:eastAsia="Cambria" w:hAnsi="Microsoft PhagsPa" w:cs="Cambria"/>
                <w:bCs/>
                <w:sz w:val="20"/>
                <w:szCs w:val="20"/>
              </w:rPr>
              <w:t xml:space="preserve"> Plaza, </w:t>
            </w:r>
            <w:r w:rsidRPr="00B27E84">
              <w:rPr>
                <w:rFonts w:ascii="Microsoft PhagsPa" w:eastAsia="Cambria" w:hAnsi="Microsoft PhagsPa" w:cs="Cambria"/>
                <w:bCs/>
                <w:spacing w:val="-1"/>
                <w:sz w:val="20"/>
                <w:szCs w:val="20"/>
              </w:rPr>
              <w:t>7th</w:t>
            </w:r>
            <w:r w:rsidRPr="00B27E84">
              <w:rPr>
                <w:rFonts w:ascii="Microsoft PhagsPa" w:eastAsia="Cambria" w:hAnsi="Microsoft PhagsPa" w:cs="Cambria"/>
                <w:bCs/>
                <w:sz w:val="20"/>
                <w:szCs w:val="20"/>
              </w:rPr>
              <w:t xml:space="preserve"> floor,</w:t>
            </w:r>
            <w:r w:rsidR="002A25E1">
              <w:rPr>
                <w:rFonts w:ascii="Microsoft PhagsPa" w:eastAsia="Cambria" w:hAnsi="Microsoft PhagsPa" w:cs="Cambria"/>
                <w:bCs/>
                <w:sz w:val="20"/>
                <w:szCs w:val="20"/>
              </w:rPr>
              <w:t xml:space="preserve"> </w:t>
            </w:r>
            <w:r w:rsidRPr="00B27E84">
              <w:rPr>
                <w:rFonts w:ascii="Microsoft PhagsPa" w:eastAsia="Cambria" w:hAnsi="Microsoft PhagsPa" w:cs="Cambria"/>
                <w:bCs/>
                <w:sz w:val="20"/>
                <w:szCs w:val="20"/>
              </w:rPr>
              <w:t>49</w:t>
            </w:r>
            <w:r w:rsidR="002A25E1">
              <w:rPr>
                <w:rFonts w:ascii="Microsoft PhagsPa" w:eastAsia="Cambria" w:hAnsi="Microsoft PhagsPa" w:cs="Cambria"/>
                <w:bCs/>
                <w:sz w:val="20"/>
                <w:szCs w:val="20"/>
              </w:rPr>
              <w:t xml:space="preserve"> </w:t>
            </w:r>
            <w:proofErr w:type="spellStart"/>
            <w:r w:rsidRPr="00B27E84">
              <w:rPr>
                <w:rFonts w:ascii="Microsoft PhagsPa" w:eastAsia="Cambria" w:hAnsi="Microsoft PhagsPa" w:cs="Cambria"/>
                <w:bCs/>
                <w:spacing w:val="-1"/>
                <w:sz w:val="20"/>
                <w:szCs w:val="20"/>
              </w:rPr>
              <w:t>Fuzuli</w:t>
            </w:r>
            <w:proofErr w:type="spellEnd"/>
            <w:r w:rsidR="002A25E1">
              <w:rPr>
                <w:rFonts w:ascii="Microsoft PhagsPa" w:eastAsia="Cambria" w:hAnsi="Microsoft PhagsPa" w:cs="Cambria"/>
                <w:bCs/>
                <w:spacing w:val="-1"/>
                <w:sz w:val="20"/>
                <w:szCs w:val="20"/>
              </w:rPr>
              <w:t xml:space="preserve"> </w:t>
            </w:r>
            <w:r w:rsidRPr="00B27E84">
              <w:rPr>
                <w:rFonts w:ascii="Microsoft PhagsPa" w:eastAsia="Cambria" w:hAnsi="Microsoft PhagsPa" w:cs="Cambria"/>
                <w:bCs/>
                <w:spacing w:val="-1"/>
                <w:sz w:val="20"/>
                <w:szCs w:val="20"/>
              </w:rPr>
              <w:t>Str.,</w:t>
            </w:r>
            <w:r w:rsidR="002A25E1">
              <w:rPr>
                <w:rFonts w:ascii="Microsoft PhagsPa" w:eastAsia="Cambria" w:hAnsi="Microsoft PhagsPa" w:cs="Cambria"/>
                <w:bCs/>
                <w:spacing w:val="-1"/>
                <w:sz w:val="20"/>
                <w:szCs w:val="20"/>
              </w:rPr>
              <w:t xml:space="preserve"> </w:t>
            </w:r>
            <w:r w:rsidRPr="00B27E84">
              <w:rPr>
                <w:rFonts w:ascii="Microsoft PhagsPa" w:eastAsia="Cambria" w:hAnsi="Microsoft PhagsPa" w:cs="Cambria"/>
                <w:bCs/>
                <w:spacing w:val="-1"/>
                <w:sz w:val="20"/>
                <w:szCs w:val="20"/>
              </w:rPr>
              <w:t>AZ1014</w:t>
            </w:r>
          </w:p>
          <w:p w14:paraId="6DF8D7D4" w14:textId="77777777" w:rsidR="00C31627" w:rsidRPr="00B27E84" w:rsidRDefault="00C31627" w:rsidP="00317217">
            <w:pPr>
              <w:ind w:right="66"/>
              <w:jc w:val="center"/>
              <w:rPr>
                <w:rFonts w:ascii="Microsoft PhagsPa" w:eastAsia="Cambria" w:hAnsi="Microsoft PhagsPa" w:cs="Cambria"/>
                <w:sz w:val="20"/>
                <w:szCs w:val="20"/>
              </w:rPr>
            </w:pPr>
            <w:r w:rsidRPr="00B27E84">
              <w:rPr>
                <w:rFonts w:ascii="Microsoft PhagsPa" w:eastAsia="Cambria" w:hAnsi="Microsoft PhagsPa" w:cs="Cambria"/>
                <w:bCs/>
                <w:spacing w:val="-1"/>
                <w:sz w:val="20"/>
                <w:szCs w:val="20"/>
              </w:rPr>
              <w:t xml:space="preserve">T. (+99412) </w:t>
            </w:r>
            <w:r w:rsidRPr="00B27E84">
              <w:rPr>
                <w:rFonts w:ascii="Microsoft PhagsPa" w:eastAsia="Cambria" w:hAnsi="Microsoft PhagsPa" w:cs="Cambria"/>
                <w:bCs/>
                <w:sz w:val="20"/>
                <w:szCs w:val="20"/>
              </w:rPr>
              <w:t>480</w:t>
            </w:r>
            <w:r w:rsidRPr="00B27E84">
              <w:rPr>
                <w:rFonts w:ascii="Microsoft PhagsPa" w:eastAsia="Cambria" w:hAnsi="Microsoft PhagsPa" w:cs="Cambria"/>
                <w:bCs/>
                <w:spacing w:val="-1"/>
                <w:sz w:val="20"/>
                <w:szCs w:val="20"/>
              </w:rPr>
              <w:t>0088</w:t>
            </w:r>
          </w:p>
          <w:p w14:paraId="7E7CC9E3" w14:textId="77777777" w:rsidR="00C31627" w:rsidRPr="005B1FE6" w:rsidRDefault="00C31627" w:rsidP="00317217">
            <w:pPr>
              <w:tabs>
                <w:tab w:val="left" w:pos="2459"/>
                <w:tab w:val="center" w:pos="4927"/>
              </w:tabs>
              <w:spacing w:before="60" w:after="60"/>
              <w:ind w:right="66"/>
              <w:rPr>
                <w:rStyle w:val="Hyperlink"/>
                <w:rFonts w:ascii="Microsoft PhagsPa" w:eastAsia="Cambria" w:hAnsi="Microsoft PhagsPa" w:cs="Cambria"/>
                <w:color w:val="auto"/>
                <w:spacing w:val="-1"/>
                <w:sz w:val="20"/>
                <w:szCs w:val="20"/>
                <w:u w:val="none"/>
              </w:rPr>
            </w:pPr>
            <w:r w:rsidRPr="00871B5D">
              <w:rPr>
                <w:rFonts w:ascii="Microsoft PhagsPa" w:hAnsi="Microsoft PhagsPa"/>
                <w:sz w:val="20"/>
                <w:szCs w:val="20"/>
              </w:rPr>
              <w:tab/>
            </w:r>
            <w:r w:rsidRPr="00871B5D">
              <w:rPr>
                <w:rFonts w:ascii="Microsoft PhagsPa" w:hAnsi="Microsoft PhagsPa"/>
                <w:sz w:val="20"/>
                <w:szCs w:val="20"/>
              </w:rPr>
              <w:tab/>
            </w:r>
            <w:hyperlink r:id="rId7" w:history="1">
              <w:r w:rsidRPr="005B1FE6">
                <w:rPr>
                  <w:rStyle w:val="Hyperlink"/>
                  <w:rFonts w:ascii="Microsoft PhagsPa" w:eastAsia="Cambria" w:hAnsi="Microsoft PhagsPa" w:cs="Cambria"/>
                  <w:color w:val="auto"/>
                  <w:spacing w:val="-1"/>
                  <w:sz w:val="20"/>
                  <w:szCs w:val="20"/>
                  <w:u w:val="none"/>
                </w:rPr>
                <w:t>office@bhm.az</w:t>
              </w:r>
            </w:hyperlink>
          </w:p>
          <w:p w14:paraId="1459FCA2" w14:textId="77777777" w:rsidR="00C31627" w:rsidRPr="005B1FE6" w:rsidRDefault="00843B7E" w:rsidP="00317217">
            <w:pPr>
              <w:ind w:right="66"/>
              <w:jc w:val="center"/>
              <w:rPr>
                <w:rFonts w:ascii="Microsoft PhagsPa" w:hAnsi="Microsoft PhagsPa"/>
                <w:spacing w:val="-1"/>
                <w:sz w:val="20"/>
                <w:szCs w:val="20"/>
              </w:rPr>
            </w:pPr>
            <w:hyperlink r:id="rId8">
              <w:r w:rsidR="00C31627" w:rsidRPr="005B1FE6">
                <w:rPr>
                  <w:rFonts w:ascii="Microsoft PhagsPa" w:hAnsi="Microsoft PhagsPa"/>
                  <w:spacing w:val="-1"/>
                  <w:sz w:val="20"/>
                  <w:szCs w:val="20"/>
                </w:rPr>
                <w:t>www.bhm.az</w:t>
              </w:r>
            </w:hyperlink>
          </w:p>
          <w:p w14:paraId="5B3D8D5F" w14:textId="77777777" w:rsidR="00C31627" w:rsidRPr="00B27E84" w:rsidRDefault="00C31627" w:rsidP="00317217">
            <w:pPr>
              <w:ind w:right="66"/>
              <w:jc w:val="center"/>
              <w:rPr>
                <w:rFonts w:ascii="Microsoft PhagsPa" w:hAnsi="Microsoft PhagsPa"/>
                <w:b/>
                <w:sz w:val="20"/>
                <w:szCs w:val="20"/>
              </w:rPr>
            </w:pPr>
          </w:p>
          <w:p w14:paraId="63654A07" w14:textId="40B73E08" w:rsidR="00C31627" w:rsidRPr="00CE7A68" w:rsidRDefault="00C31627" w:rsidP="00317217">
            <w:pPr>
              <w:tabs>
                <w:tab w:val="left" w:pos="2687"/>
              </w:tabs>
              <w:jc w:val="center"/>
            </w:pPr>
            <w:r w:rsidRPr="00B27E84">
              <w:rPr>
                <w:rFonts w:ascii="Microsoft PhagsPa" w:hAnsi="Microsoft PhagsPa"/>
                <w:b/>
                <w:sz w:val="20"/>
                <w:szCs w:val="20"/>
              </w:rPr>
              <w:t>©</w:t>
            </w:r>
            <w:r>
              <w:rPr>
                <w:rFonts w:ascii="Microsoft PhagsPa" w:hAnsi="Microsoft PhagsPa"/>
                <w:b/>
                <w:spacing w:val="-1"/>
                <w:sz w:val="20"/>
                <w:szCs w:val="20"/>
              </w:rPr>
              <w:t xml:space="preserve">BHM Law Firm </w:t>
            </w:r>
            <w:r w:rsidRPr="00B27E84">
              <w:rPr>
                <w:rFonts w:ascii="Microsoft PhagsPa" w:hAnsi="Microsoft PhagsPa"/>
                <w:b/>
                <w:sz w:val="20"/>
                <w:szCs w:val="20"/>
              </w:rPr>
              <w:t>LLC</w:t>
            </w:r>
            <w:r w:rsidRPr="00B27E84">
              <w:rPr>
                <w:rFonts w:ascii="Microsoft PhagsPa" w:hAnsi="Microsoft PhagsPa"/>
                <w:b/>
                <w:spacing w:val="-1"/>
                <w:sz w:val="20"/>
                <w:szCs w:val="20"/>
              </w:rPr>
              <w:t xml:space="preserve">. </w:t>
            </w:r>
            <w:r w:rsidRPr="00CE47E9">
              <w:rPr>
                <w:rFonts w:ascii="Microsoft PhagsPa" w:hAnsi="Microsoft PhagsPa"/>
                <w:b/>
                <w:spacing w:val="-1"/>
                <w:sz w:val="20"/>
                <w:szCs w:val="20"/>
              </w:rPr>
              <w:t>All</w:t>
            </w:r>
            <w:r w:rsidR="002A25E1">
              <w:rPr>
                <w:rFonts w:ascii="Microsoft PhagsPa" w:hAnsi="Microsoft PhagsPa"/>
                <w:b/>
                <w:spacing w:val="-1"/>
                <w:sz w:val="20"/>
                <w:szCs w:val="20"/>
              </w:rPr>
              <w:t xml:space="preserve"> </w:t>
            </w:r>
            <w:r w:rsidRPr="00CE47E9">
              <w:rPr>
                <w:rFonts w:ascii="Microsoft PhagsPa" w:hAnsi="Microsoft PhagsPa"/>
                <w:b/>
                <w:spacing w:val="-1"/>
                <w:sz w:val="20"/>
                <w:szCs w:val="20"/>
              </w:rPr>
              <w:t>rights</w:t>
            </w:r>
            <w:r w:rsidR="002A25E1">
              <w:rPr>
                <w:rFonts w:ascii="Microsoft PhagsPa" w:hAnsi="Microsoft PhagsPa"/>
                <w:b/>
                <w:spacing w:val="-1"/>
                <w:sz w:val="20"/>
                <w:szCs w:val="20"/>
              </w:rPr>
              <w:t xml:space="preserve"> </w:t>
            </w:r>
            <w:r w:rsidRPr="00CE47E9">
              <w:rPr>
                <w:rFonts w:ascii="Microsoft PhagsPa" w:hAnsi="Microsoft PhagsPa"/>
                <w:b/>
                <w:spacing w:val="-1"/>
                <w:sz w:val="20"/>
                <w:szCs w:val="20"/>
              </w:rPr>
              <w:t>reserved.</w:t>
            </w:r>
          </w:p>
        </w:tc>
      </w:tr>
    </w:tbl>
    <w:p w14:paraId="0C93EE4E" w14:textId="77777777" w:rsidR="00C31627" w:rsidRPr="00BE1E57" w:rsidRDefault="00C31627" w:rsidP="00C31627">
      <w:pPr>
        <w:tabs>
          <w:tab w:val="left" w:pos="2687"/>
        </w:tabs>
      </w:pPr>
    </w:p>
    <w:p w14:paraId="2229D9F7" w14:textId="77777777" w:rsidR="00C31627" w:rsidRPr="00605966" w:rsidRDefault="00C31627" w:rsidP="00C31627"/>
    <w:p w14:paraId="3A9B91FA" w14:textId="77777777" w:rsidR="002D2AD6" w:rsidRPr="00C31627" w:rsidRDefault="002D2AD6"/>
    <w:sectPr w:rsidR="002D2AD6" w:rsidRPr="00C31627" w:rsidSect="00317217">
      <w:pgSz w:w="11906" w:h="16838"/>
      <w:pgMar w:top="851" w:right="70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DF2"/>
    <w:multiLevelType w:val="hybridMultilevel"/>
    <w:tmpl w:val="6C18446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2C7739"/>
    <w:multiLevelType w:val="hybridMultilevel"/>
    <w:tmpl w:val="224280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437170"/>
    <w:multiLevelType w:val="hybridMultilevel"/>
    <w:tmpl w:val="3D08B4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EB1B47"/>
    <w:multiLevelType w:val="hybridMultilevel"/>
    <w:tmpl w:val="C61C995E"/>
    <w:lvl w:ilvl="0" w:tplc="69323E74">
      <w:start w:val="1"/>
      <w:numFmt w:val="decimal"/>
      <w:lvlText w:val="%1."/>
      <w:lvlJc w:val="left"/>
      <w:pPr>
        <w:ind w:left="90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243258"/>
    <w:multiLevelType w:val="hybridMultilevel"/>
    <w:tmpl w:val="D318D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7410352"/>
    <w:multiLevelType w:val="hybridMultilevel"/>
    <w:tmpl w:val="2CA4DF0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160865A4"/>
    <w:multiLevelType w:val="hybridMultilevel"/>
    <w:tmpl w:val="09B49AD2"/>
    <w:lvl w:ilvl="0" w:tplc="9E162DF8">
      <w:start w:val="1"/>
      <w:numFmt w:val="decimal"/>
      <w:lvlText w:val="%1."/>
      <w:lvlJc w:val="left"/>
      <w:pPr>
        <w:ind w:left="792" w:hanging="360"/>
      </w:pPr>
      <w:rPr>
        <w:rFonts w:ascii="Microsoft PhagsPa" w:eastAsiaTheme="minorEastAsia" w:hAnsi="Microsoft PhagsPa" w:cstheme="minorBidi" w:hint="default"/>
        <w:b/>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15:restartNumberingAfterBreak="0">
    <w:nsid w:val="187E49D3"/>
    <w:multiLevelType w:val="hybridMultilevel"/>
    <w:tmpl w:val="E612EE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3B16A36"/>
    <w:multiLevelType w:val="hybridMultilevel"/>
    <w:tmpl w:val="97FC3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C2D3B"/>
    <w:multiLevelType w:val="hybridMultilevel"/>
    <w:tmpl w:val="EBE8D5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93055F5"/>
    <w:multiLevelType w:val="hybridMultilevel"/>
    <w:tmpl w:val="5DC6C908"/>
    <w:lvl w:ilvl="0" w:tplc="98D83D9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4C06133"/>
    <w:multiLevelType w:val="hybridMultilevel"/>
    <w:tmpl w:val="3B00C3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5AA66C9"/>
    <w:multiLevelType w:val="hybridMultilevel"/>
    <w:tmpl w:val="FEEC48B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3C6832C7"/>
    <w:multiLevelType w:val="hybridMultilevel"/>
    <w:tmpl w:val="83B8C5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F65353D"/>
    <w:multiLevelType w:val="hybridMultilevel"/>
    <w:tmpl w:val="CDB0728C"/>
    <w:lvl w:ilvl="0" w:tplc="D4D23392">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EE4CBE"/>
    <w:multiLevelType w:val="hybridMultilevel"/>
    <w:tmpl w:val="9F8ADF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7665B3F"/>
    <w:multiLevelType w:val="hybridMultilevel"/>
    <w:tmpl w:val="1E4476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A7F76C4"/>
    <w:multiLevelType w:val="hybridMultilevel"/>
    <w:tmpl w:val="3FD8CC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0B9650F"/>
    <w:multiLevelType w:val="hybridMultilevel"/>
    <w:tmpl w:val="58CE4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DFC231F"/>
    <w:multiLevelType w:val="hybridMultilevel"/>
    <w:tmpl w:val="4392CD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2767628"/>
    <w:multiLevelType w:val="hybridMultilevel"/>
    <w:tmpl w:val="762E4E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9B55A92"/>
    <w:multiLevelType w:val="hybridMultilevel"/>
    <w:tmpl w:val="F836C6E2"/>
    <w:lvl w:ilvl="0" w:tplc="86F2521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5250F"/>
    <w:multiLevelType w:val="hybridMultilevel"/>
    <w:tmpl w:val="E5EAD1E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15"/>
  </w:num>
  <w:num w:numId="4">
    <w:abstractNumId w:val="18"/>
  </w:num>
  <w:num w:numId="5">
    <w:abstractNumId w:val="16"/>
  </w:num>
  <w:num w:numId="6">
    <w:abstractNumId w:val="7"/>
  </w:num>
  <w:num w:numId="7">
    <w:abstractNumId w:val="13"/>
  </w:num>
  <w:num w:numId="8">
    <w:abstractNumId w:val="20"/>
  </w:num>
  <w:num w:numId="9">
    <w:abstractNumId w:val="17"/>
  </w:num>
  <w:num w:numId="10">
    <w:abstractNumId w:val="8"/>
  </w:num>
  <w:num w:numId="11">
    <w:abstractNumId w:val="1"/>
  </w:num>
  <w:num w:numId="12">
    <w:abstractNumId w:val="4"/>
  </w:num>
  <w:num w:numId="13">
    <w:abstractNumId w:val="1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6"/>
  </w:num>
  <w:num w:numId="17">
    <w:abstractNumId w:val="21"/>
  </w:num>
  <w:num w:numId="18">
    <w:abstractNumId w:val="2"/>
  </w:num>
  <w:num w:numId="19">
    <w:abstractNumId w:val="12"/>
  </w:num>
  <w:num w:numId="20">
    <w:abstractNumId w:val="5"/>
  </w:num>
  <w:num w:numId="21">
    <w:abstractNumId w:val="0"/>
  </w:num>
  <w:num w:numId="22">
    <w:abstractNumId w:val="11"/>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27"/>
    <w:rsid w:val="00000BA5"/>
    <w:rsid w:val="00014C7E"/>
    <w:rsid w:val="00016EC1"/>
    <w:rsid w:val="000273B4"/>
    <w:rsid w:val="000302BF"/>
    <w:rsid w:val="00044DFD"/>
    <w:rsid w:val="00053B3F"/>
    <w:rsid w:val="00062CC2"/>
    <w:rsid w:val="000A212A"/>
    <w:rsid w:val="000B2E8F"/>
    <w:rsid w:val="000C470E"/>
    <w:rsid w:val="000C634B"/>
    <w:rsid w:val="000D18F1"/>
    <w:rsid w:val="00111D2F"/>
    <w:rsid w:val="00122414"/>
    <w:rsid w:val="001272AA"/>
    <w:rsid w:val="00152B40"/>
    <w:rsid w:val="00160946"/>
    <w:rsid w:val="00167AE3"/>
    <w:rsid w:val="00183D59"/>
    <w:rsid w:val="00187613"/>
    <w:rsid w:val="00195AE8"/>
    <w:rsid w:val="001A4313"/>
    <w:rsid w:val="001A4606"/>
    <w:rsid w:val="001A5F00"/>
    <w:rsid w:val="001B41E3"/>
    <w:rsid w:val="001B6A06"/>
    <w:rsid w:val="001C02FD"/>
    <w:rsid w:val="001C3147"/>
    <w:rsid w:val="001C4E61"/>
    <w:rsid w:val="001D763E"/>
    <w:rsid w:val="001E5BB2"/>
    <w:rsid w:val="001F4DE3"/>
    <w:rsid w:val="00207CC9"/>
    <w:rsid w:val="00211710"/>
    <w:rsid w:val="00214763"/>
    <w:rsid w:val="00225552"/>
    <w:rsid w:val="0023511C"/>
    <w:rsid w:val="002449B2"/>
    <w:rsid w:val="002459DC"/>
    <w:rsid w:val="00251AA6"/>
    <w:rsid w:val="00252055"/>
    <w:rsid w:val="0026264A"/>
    <w:rsid w:val="00273BFE"/>
    <w:rsid w:val="002948DD"/>
    <w:rsid w:val="00295C56"/>
    <w:rsid w:val="002A25E1"/>
    <w:rsid w:val="002A4A32"/>
    <w:rsid w:val="002B2482"/>
    <w:rsid w:val="002B3118"/>
    <w:rsid w:val="002C4817"/>
    <w:rsid w:val="002C7C39"/>
    <w:rsid w:val="002D120D"/>
    <w:rsid w:val="002D2AD6"/>
    <w:rsid w:val="002D5A16"/>
    <w:rsid w:val="002D74B5"/>
    <w:rsid w:val="002F3AAB"/>
    <w:rsid w:val="003038AA"/>
    <w:rsid w:val="00303EEB"/>
    <w:rsid w:val="00317217"/>
    <w:rsid w:val="0032295C"/>
    <w:rsid w:val="00330000"/>
    <w:rsid w:val="0033061D"/>
    <w:rsid w:val="00342F52"/>
    <w:rsid w:val="00343B85"/>
    <w:rsid w:val="00370AD8"/>
    <w:rsid w:val="00377634"/>
    <w:rsid w:val="003824A2"/>
    <w:rsid w:val="003852A6"/>
    <w:rsid w:val="003A2E4A"/>
    <w:rsid w:val="003A37BD"/>
    <w:rsid w:val="003B0253"/>
    <w:rsid w:val="003B0727"/>
    <w:rsid w:val="003D51B0"/>
    <w:rsid w:val="003D5E0A"/>
    <w:rsid w:val="003F40B6"/>
    <w:rsid w:val="00407141"/>
    <w:rsid w:val="00413442"/>
    <w:rsid w:val="00420E69"/>
    <w:rsid w:val="00421376"/>
    <w:rsid w:val="0042371D"/>
    <w:rsid w:val="004304FC"/>
    <w:rsid w:val="00445E34"/>
    <w:rsid w:val="00477DFA"/>
    <w:rsid w:val="004836D5"/>
    <w:rsid w:val="004878D1"/>
    <w:rsid w:val="004A4DB4"/>
    <w:rsid w:val="004A7201"/>
    <w:rsid w:val="004A74DB"/>
    <w:rsid w:val="004D0675"/>
    <w:rsid w:val="004F0BD2"/>
    <w:rsid w:val="00534D86"/>
    <w:rsid w:val="00542725"/>
    <w:rsid w:val="00562873"/>
    <w:rsid w:val="005671FA"/>
    <w:rsid w:val="00577DD7"/>
    <w:rsid w:val="00584127"/>
    <w:rsid w:val="00592855"/>
    <w:rsid w:val="005A7F7E"/>
    <w:rsid w:val="005B0579"/>
    <w:rsid w:val="005D0292"/>
    <w:rsid w:val="005E0019"/>
    <w:rsid w:val="005E312F"/>
    <w:rsid w:val="005E35A6"/>
    <w:rsid w:val="005E7946"/>
    <w:rsid w:val="005F3FB3"/>
    <w:rsid w:val="00605C68"/>
    <w:rsid w:val="00606738"/>
    <w:rsid w:val="00631B4E"/>
    <w:rsid w:val="00636B92"/>
    <w:rsid w:val="00654762"/>
    <w:rsid w:val="00656D62"/>
    <w:rsid w:val="00662F41"/>
    <w:rsid w:val="006631CF"/>
    <w:rsid w:val="006759FF"/>
    <w:rsid w:val="00677999"/>
    <w:rsid w:val="006914D5"/>
    <w:rsid w:val="006B1C3A"/>
    <w:rsid w:val="006C43D2"/>
    <w:rsid w:val="006F01AA"/>
    <w:rsid w:val="0070765E"/>
    <w:rsid w:val="007169F9"/>
    <w:rsid w:val="00720DDC"/>
    <w:rsid w:val="00735343"/>
    <w:rsid w:val="0074119B"/>
    <w:rsid w:val="00752A9C"/>
    <w:rsid w:val="007563C8"/>
    <w:rsid w:val="00761258"/>
    <w:rsid w:val="00770F0E"/>
    <w:rsid w:val="0077281C"/>
    <w:rsid w:val="007769FC"/>
    <w:rsid w:val="0079300A"/>
    <w:rsid w:val="00793F20"/>
    <w:rsid w:val="007A159C"/>
    <w:rsid w:val="007C7C89"/>
    <w:rsid w:val="007F2685"/>
    <w:rsid w:val="007F647F"/>
    <w:rsid w:val="008009E7"/>
    <w:rsid w:val="0081622C"/>
    <w:rsid w:val="00817599"/>
    <w:rsid w:val="0082241C"/>
    <w:rsid w:val="00843B7E"/>
    <w:rsid w:val="008541A6"/>
    <w:rsid w:val="00861064"/>
    <w:rsid w:val="0087135E"/>
    <w:rsid w:val="008724AD"/>
    <w:rsid w:val="0088219B"/>
    <w:rsid w:val="00894B78"/>
    <w:rsid w:val="008F6B77"/>
    <w:rsid w:val="009071B7"/>
    <w:rsid w:val="00916D35"/>
    <w:rsid w:val="00921986"/>
    <w:rsid w:val="00932A45"/>
    <w:rsid w:val="009D0FF9"/>
    <w:rsid w:val="009F626B"/>
    <w:rsid w:val="009F7CA6"/>
    <w:rsid w:val="00A250DA"/>
    <w:rsid w:val="00A260E3"/>
    <w:rsid w:val="00A52981"/>
    <w:rsid w:val="00A57E96"/>
    <w:rsid w:val="00A847EC"/>
    <w:rsid w:val="00A87A05"/>
    <w:rsid w:val="00A93F32"/>
    <w:rsid w:val="00A97420"/>
    <w:rsid w:val="00AB0B41"/>
    <w:rsid w:val="00AC3DE4"/>
    <w:rsid w:val="00B02047"/>
    <w:rsid w:val="00B2106D"/>
    <w:rsid w:val="00B325BB"/>
    <w:rsid w:val="00B33755"/>
    <w:rsid w:val="00B371D7"/>
    <w:rsid w:val="00B40697"/>
    <w:rsid w:val="00B4760C"/>
    <w:rsid w:val="00B65DDC"/>
    <w:rsid w:val="00B70BE3"/>
    <w:rsid w:val="00B72A0D"/>
    <w:rsid w:val="00B936A5"/>
    <w:rsid w:val="00BB2532"/>
    <w:rsid w:val="00BC7270"/>
    <w:rsid w:val="00BE4B3B"/>
    <w:rsid w:val="00C25207"/>
    <w:rsid w:val="00C31627"/>
    <w:rsid w:val="00C3219A"/>
    <w:rsid w:val="00C45037"/>
    <w:rsid w:val="00C4736D"/>
    <w:rsid w:val="00C74DC0"/>
    <w:rsid w:val="00C84DBD"/>
    <w:rsid w:val="00C91BFD"/>
    <w:rsid w:val="00CA52A7"/>
    <w:rsid w:val="00CA72B1"/>
    <w:rsid w:val="00CB1A66"/>
    <w:rsid w:val="00CB6283"/>
    <w:rsid w:val="00CD5BA1"/>
    <w:rsid w:val="00CE6645"/>
    <w:rsid w:val="00CF0387"/>
    <w:rsid w:val="00CF41F8"/>
    <w:rsid w:val="00D00DDF"/>
    <w:rsid w:val="00D04B36"/>
    <w:rsid w:val="00D15FAD"/>
    <w:rsid w:val="00D32F36"/>
    <w:rsid w:val="00D6042E"/>
    <w:rsid w:val="00D93E81"/>
    <w:rsid w:val="00DA39E3"/>
    <w:rsid w:val="00DA43B6"/>
    <w:rsid w:val="00DA735B"/>
    <w:rsid w:val="00DC7006"/>
    <w:rsid w:val="00DE4DBF"/>
    <w:rsid w:val="00DF266D"/>
    <w:rsid w:val="00E00460"/>
    <w:rsid w:val="00E02341"/>
    <w:rsid w:val="00E06255"/>
    <w:rsid w:val="00E1078F"/>
    <w:rsid w:val="00E2483D"/>
    <w:rsid w:val="00E4383F"/>
    <w:rsid w:val="00E62A03"/>
    <w:rsid w:val="00E646DE"/>
    <w:rsid w:val="00E72A05"/>
    <w:rsid w:val="00E77DA4"/>
    <w:rsid w:val="00E8580C"/>
    <w:rsid w:val="00E87EB8"/>
    <w:rsid w:val="00E91448"/>
    <w:rsid w:val="00EA1CC9"/>
    <w:rsid w:val="00ED14E8"/>
    <w:rsid w:val="00ED4367"/>
    <w:rsid w:val="00EF7686"/>
    <w:rsid w:val="00F04AF2"/>
    <w:rsid w:val="00F16CDD"/>
    <w:rsid w:val="00F30446"/>
    <w:rsid w:val="00F34032"/>
    <w:rsid w:val="00F41DC7"/>
    <w:rsid w:val="00F420C2"/>
    <w:rsid w:val="00F43D7E"/>
    <w:rsid w:val="00F5211B"/>
    <w:rsid w:val="00F6236C"/>
    <w:rsid w:val="00F655EA"/>
    <w:rsid w:val="00F82F50"/>
    <w:rsid w:val="00FA1A0C"/>
    <w:rsid w:val="00FB34AA"/>
    <w:rsid w:val="00FC00B0"/>
    <w:rsid w:val="00FC7FFB"/>
    <w:rsid w:val="00FD203D"/>
    <w:rsid w:val="00FE49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6E5F"/>
  <w15:docId w15:val="{6BC8AC33-C00A-4D15-9C27-4FF24E6D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627"/>
    <w:pPr>
      <w:widowControl w:val="0"/>
      <w:spacing w:after="0" w:line="240" w:lineRule="auto"/>
    </w:pPr>
  </w:style>
  <w:style w:type="character" w:styleId="Hyperlink">
    <w:name w:val="Hyperlink"/>
    <w:basedOn w:val="DefaultParagraphFont"/>
    <w:uiPriority w:val="99"/>
    <w:unhideWhenUsed/>
    <w:rsid w:val="00C31627"/>
    <w:rPr>
      <w:color w:val="0000FF" w:themeColor="hyperlink"/>
      <w:u w:val="single"/>
    </w:rPr>
  </w:style>
  <w:style w:type="paragraph" w:styleId="BalloonText">
    <w:name w:val="Balloon Text"/>
    <w:basedOn w:val="Normal"/>
    <w:link w:val="BalloonTextChar"/>
    <w:uiPriority w:val="99"/>
    <w:semiHidden/>
    <w:unhideWhenUsed/>
    <w:rsid w:val="00C3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627"/>
    <w:rPr>
      <w:rFonts w:ascii="Tahoma" w:hAnsi="Tahoma" w:cs="Tahoma"/>
      <w:sz w:val="16"/>
      <w:szCs w:val="16"/>
    </w:rPr>
  </w:style>
  <w:style w:type="paragraph" w:styleId="NormalWeb">
    <w:name w:val="Normal (Web)"/>
    <w:basedOn w:val="Normal"/>
    <w:uiPriority w:val="99"/>
    <w:unhideWhenUsed/>
    <w:rsid w:val="00E87EB8"/>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420E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0E69"/>
    <w:rPr>
      <w:i/>
      <w:iCs/>
      <w:color w:val="404040" w:themeColor="text1" w:themeTint="BF"/>
    </w:rPr>
  </w:style>
  <w:style w:type="character" w:styleId="CommentReference">
    <w:name w:val="annotation reference"/>
    <w:basedOn w:val="DefaultParagraphFont"/>
    <w:uiPriority w:val="99"/>
    <w:semiHidden/>
    <w:unhideWhenUsed/>
    <w:rsid w:val="00F30446"/>
    <w:rPr>
      <w:sz w:val="16"/>
      <w:szCs w:val="16"/>
    </w:rPr>
  </w:style>
  <w:style w:type="paragraph" w:styleId="CommentText">
    <w:name w:val="annotation text"/>
    <w:basedOn w:val="Normal"/>
    <w:link w:val="CommentTextChar"/>
    <w:uiPriority w:val="99"/>
    <w:semiHidden/>
    <w:unhideWhenUsed/>
    <w:rsid w:val="00F30446"/>
    <w:pPr>
      <w:spacing w:line="240" w:lineRule="auto"/>
    </w:pPr>
    <w:rPr>
      <w:sz w:val="20"/>
      <w:szCs w:val="20"/>
    </w:rPr>
  </w:style>
  <w:style w:type="character" w:customStyle="1" w:styleId="CommentTextChar">
    <w:name w:val="Comment Text Char"/>
    <w:basedOn w:val="DefaultParagraphFont"/>
    <w:link w:val="CommentText"/>
    <w:uiPriority w:val="99"/>
    <w:semiHidden/>
    <w:rsid w:val="00F30446"/>
    <w:rPr>
      <w:sz w:val="20"/>
      <w:szCs w:val="20"/>
    </w:rPr>
  </w:style>
  <w:style w:type="paragraph" w:styleId="CommentSubject">
    <w:name w:val="annotation subject"/>
    <w:basedOn w:val="CommentText"/>
    <w:next w:val="CommentText"/>
    <w:link w:val="CommentSubjectChar"/>
    <w:uiPriority w:val="99"/>
    <w:semiHidden/>
    <w:unhideWhenUsed/>
    <w:rsid w:val="00F30446"/>
    <w:rPr>
      <w:b/>
      <w:bCs/>
    </w:rPr>
  </w:style>
  <w:style w:type="character" w:customStyle="1" w:styleId="CommentSubjectChar">
    <w:name w:val="Comment Subject Char"/>
    <w:basedOn w:val="CommentTextChar"/>
    <w:link w:val="CommentSubject"/>
    <w:uiPriority w:val="99"/>
    <w:semiHidden/>
    <w:rsid w:val="00F30446"/>
    <w:rPr>
      <w:b/>
      <w:bCs/>
      <w:sz w:val="20"/>
      <w:szCs w:val="20"/>
    </w:rPr>
  </w:style>
  <w:style w:type="paragraph" w:styleId="NoSpacing">
    <w:name w:val="No Spacing"/>
    <w:uiPriority w:val="1"/>
    <w:qFormat/>
    <w:rsid w:val="00B65DDC"/>
    <w:pPr>
      <w:spacing w:after="0" w:line="240" w:lineRule="auto"/>
    </w:pPr>
    <w:rPr>
      <w:rFonts w:eastAsiaTheme="minorHAnsi"/>
      <w:lang w:val="ru-RU"/>
    </w:rPr>
  </w:style>
  <w:style w:type="paragraph" w:customStyle="1" w:styleId="mecelle">
    <w:name w:val="mecelle"/>
    <w:basedOn w:val="Normal"/>
    <w:rsid w:val="00BB253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726">
      <w:bodyDiv w:val="1"/>
      <w:marLeft w:val="0"/>
      <w:marRight w:val="0"/>
      <w:marTop w:val="0"/>
      <w:marBottom w:val="0"/>
      <w:divBdr>
        <w:top w:val="none" w:sz="0" w:space="0" w:color="auto"/>
        <w:left w:val="none" w:sz="0" w:space="0" w:color="auto"/>
        <w:bottom w:val="none" w:sz="0" w:space="0" w:color="auto"/>
        <w:right w:val="none" w:sz="0" w:space="0" w:color="auto"/>
      </w:divBdr>
    </w:div>
    <w:div w:id="51660565">
      <w:bodyDiv w:val="1"/>
      <w:marLeft w:val="0"/>
      <w:marRight w:val="0"/>
      <w:marTop w:val="0"/>
      <w:marBottom w:val="0"/>
      <w:divBdr>
        <w:top w:val="none" w:sz="0" w:space="0" w:color="auto"/>
        <w:left w:val="none" w:sz="0" w:space="0" w:color="auto"/>
        <w:bottom w:val="none" w:sz="0" w:space="0" w:color="auto"/>
        <w:right w:val="none" w:sz="0" w:space="0" w:color="auto"/>
      </w:divBdr>
    </w:div>
    <w:div w:id="6272246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895897856">
      <w:bodyDiv w:val="1"/>
      <w:marLeft w:val="0"/>
      <w:marRight w:val="0"/>
      <w:marTop w:val="0"/>
      <w:marBottom w:val="0"/>
      <w:divBdr>
        <w:top w:val="none" w:sz="0" w:space="0" w:color="auto"/>
        <w:left w:val="none" w:sz="0" w:space="0" w:color="auto"/>
        <w:bottom w:val="none" w:sz="0" w:space="0" w:color="auto"/>
        <w:right w:val="none" w:sz="0" w:space="0" w:color="auto"/>
      </w:divBdr>
    </w:div>
    <w:div w:id="1206023406">
      <w:bodyDiv w:val="1"/>
      <w:marLeft w:val="0"/>
      <w:marRight w:val="0"/>
      <w:marTop w:val="0"/>
      <w:marBottom w:val="0"/>
      <w:divBdr>
        <w:top w:val="none" w:sz="0" w:space="0" w:color="auto"/>
        <w:left w:val="none" w:sz="0" w:space="0" w:color="auto"/>
        <w:bottom w:val="none" w:sz="0" w:space="0" w:color="auto"/>
        <w:right w:val="none" w:sz="0" w:space="0" w:color="auto"/>
      </w:divBdr>
    </w:div>
    <w:div w:id="1294756037">
      <w:bodyDiv w:val="1"/>
      <w:marLeft w:val="0"/>
      <w:marRight w:val="0"/>
      <w:marTop w:val="0"/>
      <w:marBottom w:val="0"/>
      <w:divBdr>
        <w:top w:val="none" w:sz="0" w:space="0" w:color="auto"/>
        <w:left w:val="none" w:sz="0" w:space="0" w:color="auto"/>
        <w:bottom w:val="none" w:sz="0" w:space="0" w:color="auto"/>
        <w:right w:val="none" w:sz="0" w:space="0" w:color="auto"/>
      </w:divBdr>
    </w:div>
    <w:div w:id="1319765780">
      <w:bodyDiv w:val="1"/>
      <w:marLeft w:val="0"/>
      <w:marRight w:val="0"/>
      <w:marTop w:val="0"/>
      <w:marBottom w:val="0"/>
      <w:divBdr>
        <w:top w:val="none" w:sz="0" w:space="0" w:color="auto"/>
        <w:left w:val="none" w:sz="0" w:space="0" w:color="auto"/>
        <w:bottom w:val="none" w:sz="0" w:space="0" w:color="auto"/>
        <w:right w:val="none" w:sz="0" w:space="0" w:color="auto"/>
      </w:divBdr>
    </w:div>
    <w:div w:id="1331442189">
      <w:bodyDiv w:val="1"/>
      <w:marLeft w:val="0"/>
      <w:marRight w:val="0"/>
      <w:marTop w:val="0"/>
      <w:marBottom w:val="0"/>
      <w:divBdr>
        <w:top w:val="none" w:sz="0" w:space="0" w:color="auto"/>
        <w:left w:val="none" w:sz="0" w:space="0" w:color="auto"/>
        <w:bottom w:val="none" w:sz="0" w:space="0" w:color="auto"/>
        <w:right w:val="none" w:sz="0" w:space="0" w:color="auto"/>
      </w:divBdr>
    </w:div>
    <w:div w:id="1503931822">
      <w:bodyDiv w:val="1"/>
      <w:marLeft w:val="0"/>
      <w:marRight w:val="0"/>
      <w:marTop w:val="0"/>
      <w:marBottom w:val="0"/>
      <w:divBdr>
        <w:top w:val="none" w:sz="0" w:space="0" w:color="auto"/>
        <w:left w:val="none" w:sz="0" w:space="0" w:color="auto"/>
        <w:bottom w:val="none" w:sz="0" w:space="0" w:color="auto"/>
        <w:right w:val="none" w:sz="0" w:space="0" w:color="auto"/>
      </w:divBdr>
    </w:div>
    <w:div w:id="1717581434">
      <w:bodyDiv w:val="1"/>
      <w:marLeft w:val="0"/>
      <w:marRight w:val="0"/>
      <w:marTop w:val="0"/>
      <w:marBottom w:val="0"/>
      <w:divBdr>
        <w:top w:val="none" w:sz="0" w:space="0" w:color="auto"/>
        <w:left w:val="none" w:sz="0" w:space="0" w:color="auto"/>
        <w:bottom w:val="none" w:sz="0" w:space="0" w:color="auto"/>
        <w:right w:val="none" w:sz="0" w:space="0" w:color="auto"/>
      </w:divBdr>
    </w:div>
    <w:div w:id="1724786638">
      <w:bodyDiv w:val="1"/>
      <w:marLeft w:val="0"/>
      <w:marRight w:val="0"/>
      <w:marTop w:val="0"/>
      <w:marBottom w:val="0"/>
      <w:divBdr>
        <w:top w:val="none" w:sz="0" w:space="0" w:color="auto"/>
        <w:left w:val="none" w:sz="0" w:space="0" w:color="auto"/>
        <w:bottom w:val="none" w:sz="0" w:space="0" w:color="auto"/>
        <w:right w:val="none" w:sz="0" w:space="0" w:color="auto"/>
      </w:divBdr>
    </w:div>
    <w:div w:id="1856307699">
      <w:bodyDiv w:val="1"/>
      <w:marLeft w:val="0"/>
      <w:marRight w:val="0"/>
      <w:marTop w:val="0"/>
      <w:marBottom w:val="0"/>
      <w:divBdr>
        <w:top w:val="none" w:sz="0" w:space="0" w:color="auto"/>
        <w:left w:val="none" w:sz="0" w:space="0" w:color="auto"/>
        <w:bottom w:val="none" w:sz="0" w:space="0" w:color="auto"/>
        <w:right w:val="none" w:sz="0" w:space="0" w:color="auto"/>
      </w:divBdr>
    </w:div>
    <w:div w:id="1909994680">
      <w:bodyDiv w:val="1"/>
      <w:marLeft w:val="0"/>
      <w:marRight w:val="0"/>
      <w:marTop w:val="0"/>
      <w:marBottom w:val="0"/>
      <w:divBdr>
        <w:top w:val="none" w:sz="0" w:space="0" w:color="auto"/>
        <w:left w:val="none" w:sz="0" w:space="0" w:color="auto"/>
        <w:bottom w:val="none" w:sz="0" w:space="0" w:color="auto"/>
        <w:right w:val="none" w:sz="0" w:space="0" w:color="auto"/>
      </w:divBdr>
    </w:div>
    <w:div w:id="20807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m.az/" TargetMode="External"/><Relationship Id="rId3" Type="http://schemas.openxmlformats.org/officeDocument/2006/relationships/styles" Target="styles.xml"/><Relationship Id="rId7" Type="http://schemas.openxmlformats.org/officeDocument/2006/relationships/hyperlink" Target="mailto:office@bhm.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4419-A8EB-4373-A4B5-A039C63B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Turkan</dc:creator>
  <cp:lastModifiedBy>Aynur Mammadova</cp:lastModifiedBy>
  <cp:revision>3</cp:revision>
  <cp:lastPrinted>2020-08-10T12:14:00Z</cp:lastPrinted>
  <dcterms:created xsi:type="dcterms:W3CDTF">2020-10-02T05:28:00Z</dcterms:created>
  <dcterms:modified xsi:type="dcterms:W3CDTF">2020-10-02T05:28:00Z</dcterms:modified>
</cp:coreProperties>
</file>